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47B01739" w:rsidR="000E2C35" w:rsidRDefault="00B178F3" w:rsidP="00830038">
      <w:pPr>
        <w:pStyle w:val="Heading1"/>
      </w:pPr>
      <w:r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2C1DD841">
                <wp:simplePos x="0" y="0"/>
                <wp:positionH relativeFrom="column">
                  <wp:posOffset>4287109</wp:posOffset>
                </wp:positionH>
                <wp:positionV relativeFrom="paragraph">
                  <wp:posOffset>219747</wp:posOffset>
                </wp:positionV>
                <wp:extent cx="2590165" cy="104887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8871"/>
                        </a:xfrm>
                        <a:prstGeom prst="rect">
                          <a:avLst/>
                        </a:prstGeom>
                        <a:noFill/>
                        <a:ln w="9525">
                          <a:noFill/>
                          <a:miter lim="800000"/>
                          <a:headEnd/>
                          <a:tailEnd/>
                        </a:ln>
                      </wps:spPr>
                      <wps:txbx>
                        <w:txbxContent>
                          <w:p w14:paraId="28E0EDE2" w14:textId="402BC43E" w:rsidR="0065296C" w:rsidRPr="00013546" w:rsidRDefault="00013546">
                            <w:pPr>
                              <w:rPr>
                                <w:b/>
                                <w:bCs/>
                                <w:color w:val="FFFFFF" w:themeColor="background1"/>
                                <w:sz w:val="36"/>
                                <w:szCs w:val="36"/>
                              </w:rPr>
                            </w:pPr>
                            <w:r w:rsidRPr="00013546">
                              <w:rPr>
                                <w:b/>
                                <w:bCs/>
                                <w:color w:val="FFFFFF" w:themeColor="background1"/>
                                <w:sz w:val="36"/>
                                <w:szCs w:val="36"/>
                              </w:rPr>
                              <w:t xml:space="preserve">Statement of Change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28E0EDE2" w14:textId="402BC43E" w:rsidR="0065296C" w:rsidRPr="00013546" w:rsidRDefault="00013546">
                      <w:pPr>
                        <w:rPr>
                          <w:b/>
                          <w:bCs/>
                          <w:color w:val="FFFFFF" w:themeColor="background1"/>
                          <w:sz w:val="36"/>
                          <w:szCs w:val="36"/>
                        </w:rPr>
                      </w:pPr>
                      <w:r w:rsidRPr="00013546">
                        <w:rPr>
                          <w:b/>
                          <w:bCs/>
                          <w:color w:val="FFFFFF" w:themeColor="background1"/>
                          <w:sz w:val="36"/>
                          <w:szCs w:val="36"/>
                        </w:rPr>
                        <w:t xml:space="preserve">Statement of Change </w:t>
                      </w:r>
                    </w:p>
                  </w:txbxContent>
                </v:textbox>
              </v:shape>
            </w:pict>
          </mc:Fallback>
        </mc:AlternateContent>
      </w:r>
      <w:r w:rsidR="00EB2C8E" w:rsidRPr="00AF45E0">
        <w:rPr>
          <w:noProof/>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C3388"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4136C1">
        <w:t xml:space="preserve">Green Book Leave </w:t>
      </w:r>
    </w:p>
    <w:p w14:paraId="10B75E26" w14:textId="0F0CF758" w:rsidR="004136C1" w:rsidRPr="004136C1" w:rsidRDefault="004136C1" w:rsidP="004136C1">
      <w:pPr>
        <w:pStyle w:val="Heading1"/>
      </w:pPr>
      <w:r>
        <w:t xml:space="preserve">Year Change </w:t>
      </w:r>
    </w:p>
    <w:p w14:paraId="0DE52311" w14:textId="61091677" w:rsidR="000E2C35" w:rsidRDefault="000E2C35" w:rsidP="006A2DCC"/>
    <w:p w14:paraId="422A990F" w14:textId="40BD3E28" w:rsidR="00EB2C8E" w:rsidRDefault="00EB2C8E" w:rsidP="00EB2C8E">
      <w:pPr>
        <w:spacing w:line="240" w:lineRule="auto"/>
        <w:rPr>
          <w:color w:val="A92530"/>
        </w:rPr>
      </w:pPr>
    </w:p>
    <w:p w14:paraId="37064B7D" w14:textId="42F4A809" w:rsidR="0065296C" w:rsidRDefault="0065296C" w:rsidP="00EB2C8E">
      <w:pPr>
        <w:spacing w:line="240" w:lineRule="auto"/>
        <w:rPr>
          <w:color w:val="A92530"/>
        </w:rPr>
      </w:pPr>
    </w:p>
    <w:p w14:paraId="7F5457A9" w14:textId="77777777" w:rsidR="00013546" w:rsidRDefault="00013546" w:rsidP="00013546">
      <w:pPr>
        <w:outlineLvl w:val="0"/>
        <w:rPr>
          <w:rFonts w:cs="Arial"/>
          <w:b/>
        </w:rPr>
      </w:pPr>
    </w:p>
    <w:p w14:paraId="4605942E" w14:textId="1CBEF2AE" w:rsidR="00013546" w:rsidRDefault="004136C1" w:rsidP="00013546">
      <w:pPr>
        <w:pStyle w:val="Heading2"/>
      </w:pPr>
      <w:r>
        <w:t xml:space="preserve">Change of green book leave year from employees individual birthdays to leave that commences in January and runs until December. </w:t>
      </w:r>
      <w:r w:rsidR="00013546" w:rsidRPr="00013546">
        <w:t xml:space="preserve"> </w:t>
      </w:r>
    </w:p>
    <w:p w14:paraId="44C0EE68" w14:textId="77777777" w:rsidR="00013546" w:rsidRDefault="00013546" w:rsidP="00013546">
      <w:pPr>
        <w:outlineLvl w:val="0"/>
        <w:rPr>
          <w:rFonts w:cs="Arial"/>
          <w:b/>
        </w:rPr>
      </w:pPr>
    </w:p>
    <w:p w14:paraId="7DEE45CF" w14:textId="38F90851" w:rsidR="00013546" w:rsidRPr="00986A91" w:rsidRDefault="00013546" w:rsidP="00013546">
      <w:pPr>
        <w:outlineLvl w:val="0"/>
        <w:rPr>
          <w:rFonts w:cs="Arial"/>
          <w:b/>
        </w:rPr>
      </w:pPr>
      <w:r w:rsidRPr="00986A91">
        <w:rPr>
          <w:rFonts w:cs="Arial"/>
          <w:b/>
        </w:rPr>
        <w:t>To:</w:t>
      </w:r>
      <w:r w:rsidRPr="00986A91">
        <w:rPr>
          <w:rFonts w:cs="Arial"/>
          <w:b/>
        </w:rPr>
        <w:tab/>
        <w:t>All staff within the scope of the change</w:t>
      </w:r>
      <w:r>
        <w:rPr>
          <w:rFonts w:cs="Arial"/>
          <w:b/>
        </w:rPr>
        <w:t xml:space="preserve"> &amp; </w:t>
      </w:r>
      <w:r w:rsidRPr="00986A91">
        <w:rPr>
          <w:rFonts w:cs="Arial"/>
          <w:b/>
        </w:rPr>
        <w:t>TU representatives</w:t>
      </w:r>
    </w:p>
    <w:p w14:paraId="248C13F5" w14:textId="77777777" w:rsidR="00013546" w:rsidRPr="00013546" w:rsidRDefault="00013546" w:rsidP="00013546"/>
    <w:p w14:paraId="4730389A" w14:textId="67EC732E" w:rsidR="00340857" w:rsidRDefault="00013546" w:rsidP="004136C1">
      <w:pPr>
        <w:spacing w:after="240" w:line="240" w:lineRule="auto"/>
        <w:jc w:val="both"/>
        <w:rPr>
          <w:rFonts w:cs="Arial"/>
        </w:rPr>
      </w:pPr>
      <w:r w:rsidRPr="00013546">
        <w:rPr>
          <w:rFonts w:cs="Arial"/>
        </w:rPr>
        <w:t>This document contains a proposal to</w:t>
      </w:r>
      <w:r w:rsidR="00026570">
        <w:rPr>
          <w:rFonts w:cs="Arial"/>
        </w:rPr>
        <w:t xml:space="preserve"> </w:t>
      </w:r>
      <w:r w:rsidR="004136C1">
        <w:rPr>
          <w:rFonts w:cs="Arial"/>
        </w:rPr>
        <w:t>change the way in which green book leave year entitlement runs from each employees individual birthday</w:t>
      </w:r>
      <w:r w:rsidR="003441ED">
        <w:rPr>
          <w:rFonts w:cs="Arial"/>
        </w:rPr>
        <w:t xml:space="preserve"> to a starting date of January through to December.  </w:t>
      </w:r>
    </w:p>
    <w:p w14:paraId="7E7C6FAF" w14:textId="77777777" w:rsidR="005E175F" w:rsidRPr="00352D42" w:rsidRDefault="005E175F" w:rsidP="005E175F">
      <w:pPr>
        <w:tabs>
          <w:tab w:val="left" w:pos="709"/>
        </w:tabs>
        <w:spacing w:line="240" w:lineRule="auto"/>
        <w:jc w:val="both"/>
        <w:rPr>
          <w:rFonts w:cs="Arial"/>
          <w:iCs/>
        </w:rPr>
      </w:pPr>
      <w:r w:rsidRPr="00352D42">
        <w:rPr>
          <w:rFonts w:cs="Arial"/>
        </w:rPr>
        <w:t xml:space="preserve">Due to the introduction of </w:t>
      </w:r>
      <w:proofErr w:type="spellStart"/>
      <w:r w:rsidRPr="00352D42">
        <w:rPr>
          <w:rFonts w:cs="Arial"/>
        </w:rPr>
        <w:t>FireWatch</w:t>
      </w:r>
      <w:proofErr w:type="spellEnd"/>
      <w:r w:rsidRPr="00352D42">
        <w:rPr>
          <w:rFonts w:cs="Arial"/>
        </w:rPr>
        <w:t xml:space="preserve"> and its ability to only work with</w:t>
      </w:r>
      <w:r>
        <w:rPr>
          <w:rFonts w:cs="Arial"/>
        </w:rPr>
        <w:t xml:space="preserve"> one</w:t>
      </w:r>
      <w:r w:rsidRPr="00352D42">
        <w:rPr>
          <w:rFonts w:cs="Arial"/>
        </w:rPr>
        <w:t xml:space="preserve"> leave year that start</w:t>
      </w:r>
      <w:r>
        <w:rPr>
          <w:rFonts w:cs="Arial"/>
        </w:rPr>
        <w:t>s and ends</w:t>
      </w:r>
      <w:r w:rsidRPr="00352D42">
        <w:rPr>
          <w:rFonts w:cs="Arial"/>
        </w:rPr>
        <w:t xml:space="preserve"> at the same time we need to amend the way in which</w:t>
      </w:r>
      <w:r>
        <w:rPr>
          <w:rFonts w:cs="Arial"/>
        </w:rPr>
        <w:t xml:space="preserve"> we manage</w:t>
      </w:r>
      <w:r w:rsidRPr="00352D42">
        <w:rPr>
          <w:rFonts w:cs="Arial"/>
        </w:rPr>
        <w:t xml:space="preserve"> green book </w:t>
      </w:r>
      <w:r>
        <w:rPr>
          <w:rFonts w:cs="Arial"/>
        </w:rPr>
        <w:t>leave entitlement.</w:t>
      </w:r>
      <w:r w:rsidRPr="00352D42">
        <w:rPr>
          <w:rFonts w:cs="Arial"/>
        </w:rPr>
        <w:t xml:space="preserve"> </w:t>
      </w:r>
      <w:r>
        <w:rPr>
          <w:rFonts w:cs="Arial"/>
        </w:rPr>
        <w:t xml:space="preserve">Currently </w:t>
      </w:r>
      <w:r w:rsidRPr="00352D42">
        <w:rPr>
          <w:rFonts w:cs="Arial"/>
        </w:rPr>
        <w:t>each individual</w:t>
      </w:r>
      <w:r>
        <w:rPr>
          <w:rFonts w:cs="Arial"/>
        </w:rPr>
        <w:t xml:space="preserve"> corporate employee’s</w:t>
      </w:r>
      <w:r w:rsidRPr="00352D42">
        <w:rPr>
          <w:rFonts w:cs="Arial"/>
        </w:rPr>
        <w:t xml:space="preserve"> leave entitlement runs from </w:t>
      </w:r>
      <w:r>
        <w:rPr>
          <w:rFonts w:cs="Arial"/>
        </w:rPr>
        <w:t>their personal</w:t>
      </w:r>
      <w:r w:rsidRPr="00352D42">
        <w:rPr>
          <w:rFonts w:cs="Arial"/>
        </w:rPr>
        <w:t xml:space="preserve"> birthday</w:t>
      </w:r>
      <w:r>
        <w:rPr>
          <w:rFonts w:cs="Arial"/>
        </w:rPr>
        <w:t>. W</w:t>
      </w:r>
      <w:r w:rsidRPr="00352D42">
        <w:rPr>
          <w:rFonts w:cs="Arial"/>
        </w:rPr>
        <w:t xml:space="preserve">e need to change this to coincide with grey book leave which runs from January to December.  </w:t>
      </w:r>
    </w:p>
    <w:p w14:paraId="538AC5DC" w14:textId="77777777" w:rsidR="005E175F" w:rsidRDefault="005E175F" w:rsidP="00013546">
      <w:pPr>
        <w:spacing w:after="240" w:line="240" w:lineRule="auto"/>
        <w:jc w:val="both"/>
        <w:rPr>
          <w:rFonts w:cs="Arial"/>
        </w:rPr>
      </w:pPr>
    </w:p>
    <w:p w14:paraId="0209EE83" w14:textId="074740BA" w:rsidR="00013546" w:rsidRPr="00013546" w:rsidRDefault="00013546" w:rsidP="00013546">
      <w:pPr>
        <w:spacing w:after="240" w:line="240" w:lineRule="auto"/>
        <w:jc w:val="both"/>
        <w:rPr>
          <w:rFonts w:cs="Arial"/>
        </w:rPr>
      </w:pPr>
      <w:r w:rsidRPr="00013546">
        <w:rPr>
          <w:rFonts w:cs="Arial"/>
        </w:rPr>
        <w:t>This document provides information in relation to proposal and the engagement period.</w:t>
      </w:r>
    </w:p>
    <w:p w14:paraId="59D7FC9B" w14:textId="77777777" w:rsidR="006F251C" w:rsidRDefault="006F251C" w:rsidP="00013546">
      <w:pPr>
        <w:pStyle w:val="Heading2"/>
      </w:pPr>
    </w:p>
    <w:p w14:paraId="423BE4DE" w14:textId="20AD8867" w:rsidR="00013546" w:rsidRPr="00013546" w:rsidRDefault="006F251C" w:rsidP="00013546">
      <w:pPr>
        <w:pStyle w:val="Heading2"/>
        <w:rPr>
          <w:sz w:val="32"/>
        </w:rPr>
      </w:pPr>
      <w:r>
        <w:t xml:space="preserve"> </w:t>
      </w:r>
      <w:r w:rsidR="00013546" w:rsidRPr="00013546">
        <w:t>What is the Process?</w:t>
      </w:r>
    </w:p>
    <w:p w14:paraId="291B86A9" w14:textId="6470CA16" w:rsidR="00013546" w:rsidRPr="009B22A2" w:rsidRDefault="00013546" w:rsidP="00013546">
      <w:pPr>
        <w:ind w:left="142"/>
        <w:jc w:val="both"/>
        <w:rPr>
          <w:rFonts w:cs="Arial"/>
        </w:rPr>
      </w:pPr>
      <w:r w:rsidRPr="006D2CD1">
        <w:rPr>
          <w:rFonts w:cs="Arial"/>
        </w:rPr>
        <w:t xml:space="preserve">This </w:t>
      </w:r>
      <w:r>
        <w:rPr>
          <w:rFonts w:cs="Arial"/>
        </w:rPr>
        <w:t xml:space="preserve">document </w:t>
      </w:r>
      <w:r w:rsidRPr="006D2CD1">
        <w:rPr>
          <w:rFonts w:cs="Arial"/>
        </w:rPr>
        <w:t xml:space="preserve">sets out the impact of </w:t>
      </w:r>
      <w:r>
        <w:rPr>
          <w:rFonts w:cs="Arial"/>
        </w:rPr>
        <w:t>this</w:t>
      </w:r>
      <w:r w:rsidRPr="006D2CD1">
        <w:rPr>
          <w:rFonts w:cs="Arial"/>
        </w:rPr>
        <w:t xml:space="preserve"> </w:t>
      </w:r>
      <w:r>
        <w:rPr>
          <w:rFonts w:cs="Arial"/>
        </w:rPr>
        <w:t>proposal</w:t>
      </w:r>
      <w:r w:rsidRPr="006D2CD1">
        <w:rPr>
          <w:rFonts w:cs="Arial"/>
        </w:rPr>
        <w:t xml:space="preserve"> on staff.  It will be used to underpin engagement with staff on the proposal and is designed to ensure a framework that allows both a consistent approach</w:t>
      </w:r>
      <w:r w:rsidR="00AC3AF2">
        <w:rPr>
          <w:rFonts w:cs="Arial"/>
        </w:rPr>
        <w:t>,</w:t>
      </w:r>
      <w:r w:rsidRPr="006D2CD1">
        <w:rPr>
          <w:rFonts w:cs="Arial"/>
        </w:rPr>
        <w:t xml:space="preserve"> yet allow</w:t>
      </w:r>
      <w:r>
        <w:rPr>
          <w:rFonts w:cs="Arial"/>
        </w:rPr>
        <w:t>s for</w:t>
      </w:r>
      <w:r w:rsidRPr="006D2CD1">
        <w:rPr>
          <w:rFonts w:cs="Arial"/>
        </w:rPr>
        <w:t xml:space="preserve"> understanding that an element of flexibility may be required depending on issues arising from specific reviews.</w:t>
      </w:r>
    </w:p>
    <w:p w14:paraId="2009C223" w14:textId="77777777" w:rsidR="00013546" w:rsidRPr="009B22A2" w:rsidRDefault="00013546" w:rsidP="00013546">
      <w:pPr>
        <w:pStyle w:val="ListParagraph"/>
        <w:ind w:left="567" w:hanging="425"/>
        <w:rPr>
          <w:rFonts w:cs="Arial"/>
        </w:rPr>
      </w:pPr>
    </w:p>
    <w:p w14:paraId="316969CB" w14:textId="77777777" w:rsidR="00013546" w:rsidRPr="00013546" w:rsidRDefault="00013546" w:rsidP="00013546">
      <w:pPr>
        <w:pStyle w:val="Heading2"/>
      </w:pPr>
      <w:r w:rsidRPr="00013546">
        <w:t>Engagement</w:t>
      </w:r>
    </w:p>
    <w:p w14:paraId="5B3C6FD8" w14:textId="7B19FB0B" w:rsidR="00013546" w:rsidRPr="00013546" w:rsidRDefault="00013546" w:rsidP="00013546">
      <w:pPr>
        <w:spacing w:line="240" w:lineRule="auto"/>
        <w:jc w:val="both"/>
        <w:rPr>
          <w:rFonts w:cs="Arial"/>
        </w:rPr>
      </w:pPr>
      <w:r w:rsidRPr="00013546">
        <w:rPr>
          <w:rFonts w:cs="Arial"/>
        </w:rPr>
        <w:t xml:space="preserve">There will be a </w:t>
      </w:r>
      <w:r w:rsidR="001A1E2D">
        <w:rPr>
          <w:rFonts w:cs="Arial"/>
        </w:rPr>
        <w:t>6 week</w:t>
      </w:r>
      <w:r w:rsidR="005E175F">
        <w:rPr>
          <w:rFonts w:cs="Arial"/>
        </w:rPr>
        <w:t xml:space="preserve"> </w:t>
      </w:r>
      <w:r w:rsidRPr="00013546">
        <w:rPr>
          <w:rFonts w:cs="Arial"/>
        </w:rPr>
        <w:t xml:space="preserve">engagement period for all staff in scope of the proposal. An initial briefing will begin the process, setting out the proposals and engagement process.  There will be an opportunity to ask questions of </w:t>
      </w:r>
      <w:r w:rsidR="003441ED">
        <w:rPr>
          <w:rFonts w:cs="Arial"/>
        </w:rPr>
        <w:t xml:space="preserve">the service. </w:t>
      </w:r>
      <w:r w:rsidR="00B258D8">
        <w:rPr>
          <w:rFonts w:cs="Arial"/>
        </w:rPr>
        <w:t>This process is managed by HR and they</w:t>
      </w:r>
      <w:r w:rsidR="003441ED">
        <w:rPr>
          <w:rFonts w:cs="Arial"/>
        </w:rPr>
        <w:t xml:space="preserve"> will </w:t>
      </w:r>
      <w:r w:rsidR="00B258D8">
        <w:rPr>
          <w:rFonts w:cs="Arial"/>
        </w:rPr>
        <w:t xml:space="preserve">also </w:t>
      </w:r>
      <w:r w:rsidR="003441ED">
        <w:rPr>
          <w:rFonts w:cs="Arial"/>
        </w:rPr>
        <w:t>b</w:t>
      </w:r>
      <w:r w:rsidR="00B258D8">
        <w:rPr>
          <w:rFonts w:cs="Arial"/>
        </w:rPr>
        <w:t>e</w:t>
      </w:r>
      <w:r w:rsidR="003441ED">
        <w:rPr>
          <w:rFonts w:cs="Arial"/>
        </w:rPr>
        <w:t xml:space="preserve"> in attendanc</w:t>
      </w:r>
      <w:r w:rsidR="005E175F">
        <w:rPr>
          <w:rFonts w:cs="Arial"/>
        </w:rPr>
        <w:t xml:space="preserve">e </w:t>
      </w:r>
      <w:r w:rsidRPr="00013546">
        <w:rPr>
          <w:rFonts w:cs="Arial"/>
        </w:rPr>
        <w:t>with Trade Union representatives also invited to support staff.</w:t>
      </w:r>
    </w:p>
    <w:p w14:paraId="389B9A12" w14:textId="77777777" w:rsidR="00013546" w:rsidRPr="000F7680" w:rsidRDefault="00013546" w:rsidP="00013546">
      <w:pPr>
        <w:pStyle w:val="ListParagraph"/>
        <w:ind w:left="567" w:hanging="425"/>
        <w:rPr>
          <w:rFonts w:cs="Arial"/>
        </w:rPr>
      </w:pPr>
    </w:p>
    <w:p w14:paraId="44726DE5" w14:textId="77972B40" w:rsidR="00013546" w:rsidRPr="00013546" w:rsidRDefault="00013546" w:rsidP="00013546">
      <w:pPr>
        <w:spacing w:line="240" w:lineRule="auto"/>
        <w:jc w:val="both"/>
        <w:rPr>
          <w:rFonts w:cs="Arial"/>
        </w:rPr>
      </w:pPr>
      <w:r w:rsidRPr="00013546">
        <w:rPr>
          <w:rFonts w:cs="Arial"/>
        </w:rPr>
        <w:lastRenderedPageBreak/>
        <w:t xml:space="preserve">The Statement of Change will be made available to all staff and additional FAQs relating to the service proposals will be posted on the </w:t>
      </w:r>
      <w:r w:rsidR="00B258D8">
        <w:rPr>
          <w:rFonts w:cs="Arial"/>
        </w:rPr>
        <w:t xml:space="preserve">CFRS website. </w:t>
      </w:r>
      <w:r w:rsidRPr="00013546">
        <w:rPr>
          <w:rFonts w:cs="Arial"/>
        </w:rPr>
        <w:t xml:space="preserve">These will be regularly updated to reflect questions raised during the engagement process. </w:t>
      </w:r>
    </w:p>
    <w:p w14:paraId="74EEBD5C" w14:textId="77777777" w:rsidR="00013546" w:rsidRPr="000F7680" w:rsidRDefault="00013546" w:rsidP="00013546">
      <w:pPr>
        <w:pStyle w:val="ListParagraph"/>
        <w:ind w:left="567" w:hanging="425"/>
        <w:rPr>
          <w:rFonts w:cs="Arial"/>
        </w:rPr>
      </w:pPr>
    </w:p>
    <w:p w14:paraId="05E36418" w14:textId="19D3A532" w:rsidR="00013546" w:rsidRPr="00013546" w:rsidRDefault="00013546" w:rsidP="00013546">
      <w:pPr>
        <w:spacing w:line="240" w:lineRule="auto"/>
        <w:jc w:val="both"/>
        <w:rPr>
          <w:rFonts w:cs="Arial"/>
        </w:rPr>
      </w:pPr>
      <w:r w:rsidRPr="00013546">
        <w:rPr>
          <w:rFonts w:cs="Arial"/>
        </w:rPr>
        <w:t>Engagement opportunities will be tailored to the specific needs of the Service and employees in scope. They will consist of drop-in sessions</w:t>
      </w:r>
      <w:r w:rsidR="008B672B">
        <w:rPr>
          <w:rFonts w:cs="Arial"/>
        </w:rPr>
        <w:t xml:space="preserve"> and where requested </w:t>
      </w:r>
      <w:r w:rsidRPr="00013546">
        <w:rPr>
          <w:rFonts w:cs="Arial"/>
        </w:rPr>
        <w:t xml:space="preserve">one to one meetings. </w:t>
      </w:r>
      <w:r w:rsidR="00803439">
        <w:rPr>
          <w:rFonts w:cs="Arial"/>
        </w:rPr>
        <w:t>A midpoint meeting will be held within the</w:t>
      </w:r>
      <w:r w:rsidR="00B258D8">
        <w:rPr>
          <w:rFonts w:cs="Arial"/>
        </w:rPr>
        <w:t xml:space="preserve"> 6 week</w:t>
      </w:r>
      <w:r w:rsidR="00803439">
        <w:rPr>
          <w:rFonts w:cs="Arial"/>
        </w:rPr>
        <w:t xml:space="preserve"> consultation period</w:t>
      </w:r>
      <w:r w:rsidR="00272DC5">
        <w:rPr>
          <w:rFonts w:cs="Arial"/>
        </w:rPr>
        <w:t xml:space="preserve"> to have further engagement and ask any other questions.</w:t>
      </w:r>
      <w:r w:rsidRPr="00013546">
        <w:rPr>
          <w:rFonts w:cs="Arial"/>
        </w:rPr>
        <w:t xml:space="preserve"> A final meeting will be held following the closure of the engagement period once all feedback has been considered and final decisions have been made. </w:t>
      </w:r>
    </w:p>
    <w:p w14:paraId="75104D94" w14:textId="77777777" w:rsidR="00013546" w:rsidRPr="00013546" w:rsidRDefault="00013546" w:rsidP="00013546">
      <w:pPr>
        <w:rPr>
          <w:rFonts w:cs="Arial"/>
        </w:rPr>
      </w:pPr>
    </w:p>
    <w:p w14:paraId="2DD2BB63" w14:textId="77777777" w:rsidR="006F251C" w:rsidRDefault="006F251C" w:rsidP="00013546">
      <w:pPr>
        <w:pStyle w:val="Heading2"/>
      </w:pPr>
    </w:p>
    <w:p w14:paraId="0D7D1B48" w14:textId="304A4F58" w:rsidR="00013546" w:rsidRPr="00013546" w:rsidRDefault="00013546" w:rsidP="00013546">
      <w:pPr>
        <w:pStyle w:val="Heading2"/>
      </w:pPr>
      <w:r w:rsidRPr="00013546">
        <w:t>Trade Unions</w:t>
      </w:r>
    </w:p>
    <w:p w14:paraId="0AFF9686" w14:textId="3B45AAB9" w:rsidR="00013546" w:rsidRPr="006D2CD1" w:rsidRDefault="00013546" w:rsidP="00013546">
      <w:pPr>
        <w:contextualSpacing/>
        <w:jc w:val="both"/>
        <w:rPr>
          <w:rFonts w:cs="Arial"/>
          <w:b/>
          <w:u w:val="single"/>
        </w:rPr>
      </w:pPr>
      <w:r w:rsidRPr="006D2CD1">
        <w:rPr>
          <w:rFonts w:cs="Arial"/>
        </w:rPr>
        <w:t xml:space="preserve">The </w:t>
      </w:r>
      <w:r>
        <w:rPr>
          <w:rFonts w:cs="Arial"/>
        </w:rPr>
        <w:t>Service</w:t>
      </w:r>
      <w:r w:rsidRPr="006D2CD1">
        <w:rPr>
          <w:rFonts w:cs="Arial"/>
        </w:rPr>
        <w:t xml:space="preserve"> is committed to work closely with Trade Union colleagues through this change</w:t>
      </w:r>
      <w:r>
        <w:rPr>
          <w:rFonts w:cs="Arial"/>
        </w:rPr>
        <w:t xml:space="preserve"> proposal</w:t>
      </w:r>
      <w:r w:rsidRPr="006D2CD1">
        <w:rPr>
          <w:rFonts w:cs="Arial"/>
        </w:rPr>
        <w:t xml:space="preserve">. </w:t>
      </w:r>
    </w:p>
    <w:p w14:paraId="0A3E48B5" w14:textId="77777777" w:rsidR="00013546" w:rsidRPr="009B22A2" w:rsidRDefault="00013546" w:rsidP="00013546">
      <w:pPr>
        <w:pStyle w:val="ListParagraph"/>
        <w:ind w:left="567" w:hanging="425"/>
        <w:rPr>
          <w:rFonts w:cs="Arial"/>
          <w:b/>
          <w:u w:val="single"/>
        </w:rPr>
      </w:pPr>
    </w:p>
    <w:p w14:paraId="1277F9CF" w14:textId="3965E55E" w:rsidR="00013546" w:rsidRPr="006D2CD1" w:rsidRDefault="00013546" w:rsidP="00013546">
      <w:pPr>
        <w:contextualSpacing/>
        <w:jc w:val="both"/>
        <w:rPr>
          <w:rFonts w:cs="Arial"/>
          <w:b/>
          <w:u w:val="single"/>
        </w:rPr>
      </w:pPr>
      <w:r w:rsidRPr="006D2CD1">
        <w:rPr>
          <w:rFonts w:cs="Arial"/>
        </w:rPr>
        <w:t>Trade Union representatives will be briefed at various stages of the process ahead of communications with affected employees</w:t>
      </w:r>
      <w:r>
        <w:rPr>
          <w:rFonts w:cs="Arial"/>
        </w:rPr>
        <w:t>.</w:t>
      </w:r>
    </w:p>
    <w:p w14:paraId="1FB73A91" w14:textId="77777777" w:rsidR="00013546" w:rsidRPr="00B24BE5" w:rsidRDefault="00013546" w:rsidP="00013546">
      <w:pPr>
        <w:pStyle w:val="ListParagraph"/>
        <w:ind w:left="567" w:hanging="425"/>
        <w:rPr>
          <w:rFonts w:cs="Arial"/>
        </w:rPr>
      </w:pPr>
    </w:p>
    <w:p w14:paraId="534E8146" w14:textId="7D40450B" w:rsidR="00013546" w:rsidRDefault="00013546" w:rsidP="00013546">
      <w:pPr>
        <w:contextualSpacing/>
        <w:jc w:val="both"/>
        <w:rPr>
          <w:rFonts w:cs="Arial"/>
        </w:rPr>
      </w:pPr>
      <w:r w:rsidRPr="006D2CD1">
        <w:rPr>
          <w:rFonts w:cs="Arial"/>
        </w:rPr>
        <w:t xml:space="preserve">Trade Union representatives will also be invited to attend all engagement meetings with staff. There will be the opportunity at the end of the engagement meetings for Trade Unions to have initial discussion with their members. Trade Unions can also accompany their members to one-to-one meetings. </w:t>
      </w:r>
    </w:p>
    <w:p w14:paraId="1ACD5030" w14:textId="77777777" w:rsidR="006F251C" w:rsidRPr="006D2CD1" w:rsidRDefault="006F251C" w:rsidP="00013546">
      <w:pPr>
        <w:contextualSpacing/>
        <w:jc w:val="both"/>
        <w:rPr>
          <w:rFonts w:cs="Arial"/>
          <w:b/>
          <w:u w:val="single"/>
        </w:rPr>
      </w:pPr>
    </w:p>
    <w:p w14:paraId="05C247E7" w14:textId="77777777" w:rsidR="00013546" w:rsidRDefault="00013546" w:rsidP="00013546">
      <w:pPr>
        <w:pStyle w:val="ListParagraph"/>
        <w:ind w:left="567" w:hanging="425"/>
        <w:rPr>
          <w:rFonts w:cs="Arial"/>
          <w:b/>
          <w:u w:val="single"/>
        </w:rPr>
      </w:pPr>
    </w:p>
    <w:p w14:paraId="7071E767" w14:textId="77777777" w:rsidR="00013546" w:rsidRPr="00013546" w:rsidRDefault="00013546" w:rsidP="00013546">
      <w:pPr>
        <w:pStyle w:val="Heading2"/>
      </w:pPr>
      <w:r w:rsidRPr="00013546">
        <w:t>Review, Decision and Outcome</w:t>
      </w:r>
    </w:p>
    <w:p w14:paraId="62A528DB" w14:textId="22438542" w:rsidR="00013546" w:rsidRPr="006D2CD1" w:rsidRDefault="00013546" w:rsidP="00013546">
      <w:pPr>
        <w:contextualSpacing/>
        <w:jc w:val="both"/>
        <w:rPr>
          <w:rFonts w:cs="Arial"/>
          <w:b/>
          <w:sz w:val="32"/>
          <w:u w:val="single"/>
        </w:rPr>
      </w:pPr>
      <w:r w:rsidRPr="006D2CD1">
        <w:rPr>
          <w:rFonts w:cs="Arial"/>
        </w:rPr>
        <w:t xml:space="preserve">We will aim to notify all in scope employees of the outcome within 2 weeks of the engagement process ending. </w:t>
      </w:r>
      <w:r>
        <w:rPr>
          <w:rFonts w:cs="Arial"/>
        </w:rPr>
        <w:t>If agreement is made, t</w:t>
      </w:r>
      <w:r w:rsidRPr="006D2CD1">
        <w:rPr>
          <w:rFonts w:cs="Arial"/>
        </w:rPr>
        <w:t xml:space="preserve">his will be accompanied by an outline timetable for the </w:t>
      </w:r>
      <w:r>
        <w:rPr>
          <w:rFonts w:cs="Arial"/>
        </w:rPr>
        <w:t xml:space="preserve">implementation </w:t>
      </w:r>
      <w:r w:rsidRPr="006D2CD1">
        <w:rPr>
          <w:rFonts w:cs="Arial"/>
        </w:rPr>
        <w:t xml:space="preserve">process. </w:t>
      </w:r>
    </w:p>
    <w:p w14:paraId="1219DDBF" w14:textId="77777777" w:rsidR="00013546" w:rsidRDefault="00013546" w:rsidP="00013546">
      <w:pPr>
        <w:contextualSpacing/>
        <w:jc w:val="both"/>
        <w:rPr>
          <w:rFonts w:cs="Arial"/>
        </w:rPr>
      </w:pPr>
    </w:p>
    <w:p w14:paraId="7DE4AF3B" w14:textId="2D398115" w:rsidR="00013546" w:rsidRDefault="00013546" w:rsidP="00013546">
      <w:pPr>
        <w:contextualSpacing/>
        <w:jc w:val="both"/>
        <w:rPr>
          <w:rFonts w:cs="Arial"/>
        </w:rPr>
      </w:pPr>
      <w:r w:rsidRPr="006D2CD1">
        <w:rPr>
          <w:rFonts w:cs="Arial"/>
        </w:rPr>
        <w:t xml:space="preserve">Should there be a need to extend the 2 week decision period as a result of significant issues raised, then all staff will be notified as early as possible, with an explanation for why an extension is required. </w:t>
      </w:r>
    </w:p>
    <w:p w14:paraId="248C43A7" w14:textId="77777777" w:rsidR="006F251C" w:rsidRPr="006D2CD1" w:rsidRDefault="006F251C" w:rsidP="00013546">
      <w:pPr>
        <w:contextualSpacing/>
        <w:jc w:val="both"/>
        <w:rPr>
          <w:rFonts w:cs="Arial"/>
          <w:b/>
          <w:sz w:val="32"/>
          <w:u w:val="single"/>
        </w:rPr>
      </w:pPr>
    </w:p>
    <w:p w14:paraId="49235C66" w14:textId="77777777" w:rsidR="00013546" w:rsidRDefault="00013546" w:rsidP="00013546">
      <w:pPr>
        <w:pStyle w:val="ListParagraph"/>
        <w:ind w:left="567" w:hanging="425"/>
        <w:rPr>
          <w:rFonts w:cs="Arial"/>
        </w:rPr>
      </w:pPr>
    </w:p>
    <w:p w14:paraId="4EBAE680" w14:textId="77777777" w:rsidR="00013546" w:rsidRPr="00BD2AE1" w:rsidRDefault="00013546" w:rsidP="00013546">
      <w:pPr>
        <w:pStyle w:val="Heading2"/>
      </w:pPr>
      <w:r w:rsidRPr="00BD2AE1">
        <w:t>What Do We need to Achieve through this change proposal?</w:t>
      </w:r>
    </w:p>
    <w:p w14:paraId="42549764" w14:textId="77777777" w:rsidR="002C6FC8" w:rsidRDefault="005E175F" w:rsidP="00B258D8">
      <w:pPr>
        <w:jc w:val="both"/>
        <w:rPr>
          <w:rFonts w:cs="Arial"/>
        </w:rPr>
      </w:pPr>
      <w:r>
        <w:rPr>
          <w:rFonts w:cs="Arial"/>
        </w:rPr>
        <w:t>Each staff member requires an updated annual leave balance for the remainder of 2025</w:t>
      </w:r>
      <w:r w:rsidR="00CA2B98">
        <w:rPr>
          <w:rFonts w:cs="Arial"/>
        </w:rPr>
        <w:t xml:space="preserve">. </w:t>
      </w:r>
    </w:p>
    <w:p w14:paraId="46977344" w14:textId="77777777" w:rsidR="002C6FC8" w:rsidRDefault="002C6FC8" w:rsidP="00A1764E">
      <w:pPr>
        <w:ind w:left="425" w:hanging="425"/>
        <w:jc w:val="both"/>
        <w:rPr>
          <w:rFonts w:cs="Arial"/>
        </w:rPr>
      </w:pPr>
    </w:p>
    <w:p w14:paraId="26C848C2" w14:textId="39B8E520" w:rsidR="002C6FC8" w:rsidRDefault="00CA2B98" w:rsidP="00A1764E">
      <w:pPr>
        <w:ind w:left="425" w:hanging="425"/>
        <w:jc w:val="both"/>
        <w:rPr>
          <w:rFonts w:cs="Arial"/>
        </w:rPr>
      </w:pPr>
      <w:r>
        <w:rPr>
          <w:rFonts w:cs="Arial"/>
        </w:rPr>
        <w:t xml:space="preserve">A </w:t>
      </w:r>
      <w:r w:rsidR="002C6FC8">
        <w:rPr>
          <w:rFonts w:cs="Arial"/>
        </w:rPr>
        <w:t>f</w:t>
      </w:r>
      <w:r>
        <w:rPr>
          <w:rFonts w:cs="Arial"/>
        </w:rPr>
        <w:t xml:space="preserve">air and consistent approach to all employees will be taken to take in to account each </w:t>
      </w:r>
      <w:r w:rsidR="002C6FC8">
        <w:rPr>
          <w:rFonts w:cs="Arial"/>
        </w:rPr>
        <w:t>individual</w:t>
      </w:r>
    </w:p>
    <w:p w14:paraId="1EFA41E6" w14:textId="0628BABD" w:rsidR="002C6FC8" w:rsidRPr="002C6FC8" w:rsidRDefault="00CA2B98" w:rsidP="002C6FC8">
      <w:pPr>
        <w:rPr>
          <w:rFonts w:cs="Arial"/>
          <w:b/>
          <w:iCs/>
        </w:rPr>
      </w:pPr>
      <w:r w:rsidRPr="002C6FC8">
        <w:rPr>
          <w:rFonts w:cs="Arial"/>
        </w:rPr>
        <w:t>balance and current leave year start and end dates.</w:t>
      </w:r>
      <w:r w:rsidR="002C6FC8" w:rsidRPr="002C6FC8">
        <w:rPr>
          <w:rFonts w:cs="Arial"/>
        </w:rPr>
        <w:t xml:space="preserve"> </w:t>
      </w:r>
      <w:r w:rsidR="002C6FC8">
        <w:rPr>
          <w:rFonts w:cs="Arial"/>
        </w:rPr>
        <w:t>N</w:t>
      </w:r>
      <w:r w:rsidR="002C6FC8" w:rsidRPr="002C6FC8">
        <w:rPr>
          <w:rFonts w:cs="Arial"/>
        </w:rPr>
        <w:t xml:space="preserve">o staff should be disadvantaged throughout the process as every staff member will have what they would normally accrue in </w:t>
      </w:r>
      <w:r w:rsidR="00AC3AF2">
        <w:rPr>
          <w:rFonts w:cs="Arial"/>
        </w:rPr>
        <w:t xml:space="preserve">the specified </w:t>
      </w:r>
      <w:r w:rsidR="002C6FC8" w:rsidRPr="002C6FC8">
        <w:rPr>
          <w:rFonts w:cs="Arial"/>
        </w:rPr>
        <w:t xml:space="preserve">month period.  </w:t>
      </w:r>
    </w:p>
    <w:p w14:paraId="47F07110" w14:textId="01BEDD2A" w:rsidR="00CA2B98" w:rsidRDefault="00CA2B98" w:rsidP="00A1764E">
      <w:pPr>
        <w:ind w:left="425" w:hanging="425"/>
        <w:jc w:val="both"/>
        <w:rPr>
          <w:rFonts w:cs="Arial"/>
        </w:rPr>
      </w:pPr>
    </w:p>
    <w:p w14:paraId="4F908710" w14:textId="77777777" w:rsidR="00013546" w:rsidRPr="00BD2AE1" w:rsidRDefault="00013546" w:rsidP="0082775A">
      <w:pPr>
        <w:jc w:val="both"/>
        <w:rPr>
          <w:rFonts w:cs="Arial"/>
          <w:bCs/>
        </w:rPr>
      </w:pPr>
    </w:p>
    <w:p w14:paraId="769A52D1" w14:textId="77777777" w:rsidR="00013546" w:rsidRPr="00BD2AE1" w:rsidRDefault="00013546" w:rsidP="00013546">
      <w:pPr>
        <w:pStyle w:val="Heading2"/>
      </w:pPr>
      <w:r w:rsidRPr="00BD2AE1">
        <w:t>Scope</w:t>
      </w:r>
    </w:p>
    <w:p w14:paraId="58586C53" w14:textId="3A8949C6" w:rsidR="00F55E13" w:rsidRPr="00CA2B98" w:rsidRDefault="00B258D8" w:rsidP="00B258D8">
      <w:pPr>
        <w:jc w:val="both"/>
        <w:rPr>
          <w:rFonts w:cs="Arial"/>
        </w:rPr>
      </w:pPr>
      <w:r>
        <w:rPr>
          <w:rFonts w:cs="Arial"/>
        </w:rPr>
        <w:t xml:space="preserve">All green book employees are in scope for this change.  </w:t>
      </w:r>
    </w:p>
    <w:p w14:paraId="6D589355" w14:textId="77777777" w:rsidR="00F55E13" w:rsidRDefault="00F55E13" w:rsidP="00013546">
      <w:pPr>
        <w:rPr>
          <w:rFonts w:cs="Arial"/>
        </w:rPr>
      </w:pPr>
    </w:p>
    <w:p w14:paraId="35E6AB43" w14:textId="77777777" w:rsidR="0082775A" w:rsidRPr="0082775A" w:rsidRDefault="0082775A" w:rsidP="00013546">
      <w:pPr>
        <w:rPr>
          <w:rFonts w:cs="Arial"/>
        </w:rPr>
      </w:pPr>
    </w:p>
    <w:p w14:paraId="3DE6DB3C" w14:textId="58136F15" w:rsidR="00013546" w:rsidRPr="00CE24F0" w:rsidRDefault="00CE24F0" w:rsidP="00013546">
      <w:pPr>
        <w:pStyle w:val="Heading2"/>
      </w:pPr>
      <w:r w:rsidRPr="00CE24F0">
        <w:t xml:space="preserve">Suggested </w:t>
      </w:r>
      <w:r w:rsidR="00CA2B98">
        <w:t>calculations for leave</w:t>
      </w:r>
      <w:r w:rsidR="0082775A">
        <w:t xml:space="preserve"> </w:t>
      </w:r>
    </w:p>
    <w:p w14:paraId="2EBF101A" w14:textId="1D241CF6" w:rsidR="00CA2B98" w:rsidRDefault="00CE24F0" w:rsidP="00013546">
      <w:pPr>
        <w:rPr>
          <w:rFonts w:cs="Arial"/>
        </w:rPr>
      </w:pPr>
      <w:r w:rsidRPr="00CE24F0">
        <w:rPr>
          <w:rFonts w:cs="Arial"/>
        </w:rPr>
        <w:t xml:space="preserve">The </w:t>
      </w:r>
      <w:r w:rsidR="00CA2B98">
        <w:rPr>
          <w:rFonts w:cs="Arial"/>
        </w:rPr>
        <w:t xml:space="preserve">green book annual leave calculator will be used for each individuals leave year. Guidance is available on this calculator for understanding of how it works. </w:t>
      </w:r>
    </w:p>
    <w:p w14:paraId="455AFEBA" w14:textId="77777777" w:rsidR="00CA2B98" w:rsidRDefault="00CA2B98" w:rsidP="00013546">
      <w:pPr>
        <w:rPr>
          <w:rFonts w:cs="Arial"/>
        </w:rPr>
      </w:pPr>
    </w:p>
    <w:p w14:paraId="291E67C4" w14:textId="3CBC050B" w:rsidR="00CA2B98" w:rsidRDefault="00CA2B98" w:rsidP="00013546">
      <w:pPr>
        <w:rPr>
          <w:rFonts w:cs="Arial"/>
        </w:rPr>
      </w:pPr>
      <w:r>
        <w:rPr>
          <w:rFonts w:cs="Arial"/>
        </w:rPr>
        <w:t xml:space="preserve">Each individuals calculation will be different depending on when their current annual leave year starts and ends. </w:t>
      </w:r>
    </w:p>
    <w:p w14:paraId="4F20847C" w14:textId="77777777" w:rsidR="00CA2B98" w:rsidRDefault="00CA2B98" w:rsidP="00013546">
      <w:pPr>
        <w:rPr>
          <w:rFonts w:cs="Arial"/>
        </w:rPr>
      </w:pPr>
    </w:p>
    <w:p w14:paraId="3EE0A504" w14:textId="21C6A77B" w:rsidR="00CA2B98" w:rsidRDefault="00286B10" w:rsidP="00013546">
      <w:pPr>
        <w:rPr>
          <w:rFonts w:cs="Arial"/>
        </w:rPr>
      </w:pPr>
      <w:r>
        <w:rPr>
          <w:rFonts w:cs="Arial"/>
        </w:rPr>
        <w:t xml:space="preserve">HR will complete the </w:t>
      </w:r>
      <w:r w:rsidR="002835AE">
        <w:rPr>
          <w:rFonts w:cs="Arial"/>
        </w:rPr>
        <w:t>calculations,</w:t>
      </w:r>
      <w:r>
        <w:rPr>
          <w:rFonts w:cs="Arial"/>
        </w:rPr>
        <w:t xml:space="preserve"> and they</w:t>
      </w:r>
      <w:r w:rsidR="00CA2B98">
        <w:rPr>
          <w:rFonts w:cs="Arial"/>
        </w:rPr>
        <w:t xml:space="preserve"> will be shared with each employee so that they are aware of their remaining entitlement</w:t>
      </w:r>
      <w:r>
        <w:rPr>
          <w:rFonts w:cs="Arial"/>
        </w:rPr>
        <w:t xml:space="preserve"> up to 31</w:t>
      </w:r>
      <w:r w:rsidRPr="00286B10">
        <w:rPr>
          <w:rFonts w:cs="Arial"/>
          <w:vertAlign w:val="superscript"/>
        </w:rPr>
        <w:t>st</w:t>
      </w:r>
      <w:r>
        <w:rPr>
          <w:rFonts w:cs="Arial"/>
        </w:rPr>
        <w:t xml:space="preserve"> December 2025.</w:t>
      </w:r>
    </w:p>
    <w:p w14:paraId="6CD4AF03" w14:textId="77777777" w:rsidR="006F251C" w:rsidRDefault="006F251C" w:rsidP="00013546">
      <w:pPr>
        <w:pStyle w:val="Heading2"/>
      </w:pPr>
    </w:p>
    <w:p w14:paraId="55C56CAB" w14:textId="409D47B5" w:rsidR="00013546" w:rsidRPr="00C35B1D" w:rsidRDefault="00013546" w:rsidP="00013546">
      <w:pPr>
        <w:pStyle w:val="Heading2"/>
      </w:pPr>
      <w:r w:rsidRPr="00C35B1D">
        <w:t>How to engage with the change proposals</w:t>
      </w:r>
    </w:p>
    <w:p w14:paraId="598C3F4C" w14:textId="72781BFE" w:rsidR="00013546" w:rsidRPr="0082775A" w:rsidRDefault="00013546" w:rsidP="004C4444">
      <w:pPr>
        <w:spacing w:after="200" w:line="276" w:lineRule="auto"/>
        <w:contextualSpacing/>
        <w:rPr>
          <w:rFonts w:eastAsiaTheme="minorHAnsi" w:cs="Arial"/>
        </w:rPr>
      </w:pPr>
      <w:r w:rsidRPr="0082775A">
        <w:rPr>
          <w:rFonts w:eastAsiaTheme="minorHAnsi" w:cs="Arial"/>
        </w:rPr>
        <w:t xml:space="preserve">All engagement and supporting information will be made available on the </w:t>
      </w:r>
      <w:r w:rsidR="002835AE">
        <w:rPr>
          <w:rFonts w:eastAsiaTheme="minorHAnsi" w:cs="Arial"/>
        </w:rPr>
        <w:t xml:space="preserve">CFRS website </w:t>
      </w:r>
      <w:r w:rsidRPr="0082775A">
        <w:rPr>
          <w:rFonts w:eastAsiaTheme="minorHAnsi" w:cs="Arial"/>
        </w:rPr>
        <w:t xml:space="preserve">following the first staff engagement meeting. A hard copy information pack </w:t>
      </w:r>
      <w:r w:rsidR="00911438">
        <w:rPr>
          <w:rFonts w:eastAsiaTheme="minorHAnsi" w:cs="Arial"/>
        </w:rPr>
        <w:t>can</w:t>
      </w:r>
      <w:r w:rsidRPr="0082775A">
        <w:rPr>
          <w:rFonts w:eastAsiaTheme="minorHAnsi" w:cs="Arial"/>
        </w:rPr>
        <w:t xml:space="preserve"> be provided </w:t>
      </w:r>
      <w:r w:rsidR="002835AE">
        <w:rPr>
          <w:rFonts w:eastAsiaTheme="minorHAnsi" w:cs="Arial"/>
        </w:rPr>
        <w:t>on request</w:t>
      </w:r>
      <w:r w:rsidRPr="0082775A">
        <w:rPr>
          <w:rFonts w:eastAsiaTheme="minorHAnsi" w:cs="Arial"/>
        </w:rPr>
        <w:t xml:space="preserve"> for staff without access to the Services ICT network. </w:t>
      </w:r>
    </w:p>
    <w:p w14:paraId="746539EC" w14:textId="77777777" w:rsidR="00013546" w:rsidRPr="0082775A" w:rsidRDefault="00013546" w:rsidP="00013546">
      <w:pPr>
        <w:spacing w:after="200" w:line="276" w:lineRule="auto"/>
        <w:contextualSpacing/>
        <w:rPr>
          <w:rFonts w:eastAsiaTheme="minorHAnsi" w:cs="Arial"/>
        </w:rPr>
      </w:pPr>
    </w:p>
    <w:p w14:paraId="6A6C017A" w14:textId="1A85A988" w:rsidR="00013546" w:rsidRPr="0082775A" w:rsidRDefault="00013546" w:rsidP="004C4444">
      <w:pPr>
        <w:spacing w:after="200" w:line="276" w:lineRule="auto"/>
        <w:contextualSpacing/>
        <w:rPr>
          <w:rFonts w:eastAsiaTheme="minorHAnsi" w:cs="Arial"/>
          <w:sz w:val="20"/>
          <w:szCs w:val="20"/>
        </w:rPr>
      </w:pPr>
      <w:r w:rsidRPr="0082775A">
        <w:rPr>
          <w:rFonts w:eastAsiaTheme="minorHAnsi" w:cs="Arial"/>
        </w:rPr>
        <w:t>Communication methods and information will be available in a range of formats where required to ensure equal access to the documentation for all employees.</w:t>
      </w:r>
    </w:p>
    <w:p w14:paraId="4C819124" w14:textId="77777777" w:rsidR="00013546" w:rsidRPr="0082775A" w:rsidRDefault="00013546" w:rsidP="00013546">
      <w:pPr>
        <w:spacing w:after="200" w:line="276" w:lineRule="auto"/>
        <w:contextualSpacing/>
        <w:rPr>
          <w:rFonts w:eastAsiaTheme="minorHAnsi" w:cs="Arial"/>
          <w:sz w:val="20"/>
          <w:szCs w:val="20"/>
        </w:rPr>
      </w:pPr>
    </w:p>
    <w:p w14:paraId="21A9FA88" w14:textId="4DF4075B" w:rsidR="00013546" w:rsidRPr="0082775A" w:rsidRDefault="00013546" w:rsidP="004C4444">
      <w:pPr>
        <w:spacing w:after="200" w:line="276" w:lineRule="auto"/>
        <w:contextualSpacing/>
        <w:rPr>
          <w:rFonts w:eastAsiaTheme="minorHAnsi" w:cs="Arial"/>
          <w:sz w:val="20"/>
        </w:rPr>
      </w:pPr>
      <w:r w:rsidRPr="0082775A">
        <w:rPr>
          <w:rFonts w:eastAsiaTheme="minorHAnsi" w:cs="Arial"/>
        </w:rPr>
        <w:t>All employees in scope of the proposed change</w:t>
      </w:r>
      <w:r w:rsidR="00914DE7">
        <w:rPr>
          <w:rFonts w:eastAsiaTheme="minorHAnsi" w:cs="Arial"/>
        </w:rPr>
        <w:t xml:space="preserve"> may request </w:t>
      </w:r>
      <w:r w:rsidRPr="0082775A">
        <w:rPr>
          <w:rFonts w:eastAsiaTheme="minorHAnsi" w:cs="Arial"/>
        </w:rPr>
        <w:t xml:space="preserve">at least, </w:t>
      </w:r>
      <w:r w:rsidRPr="0082775A">
        <w:rPr>
          <w:rFonts w:eastAsiaTheme="minorHAnsi" w:cs="Arial"/>
          <w:color w:val="000000" w:themeColor="text1"/>
        </w:rPr>
        <w:t>one 1-2-1</w:t>
      </w:r>
      <w:r w:rsidRPr="0082775A">
        <w:rPr>
          <w:rFonts w:eastAsiaTheme="minorHAnsi" w:cs="Arial"/>
        </w:rPr>
        <w:t xml:space="preserve"> meeting during the engagement process. The purpose of this is to seek the views and ideas of staff in relation to the proposals and provide </w:t>
      </w:r>
      <w:r w:rsidRPr="0082775A">
        <w:rPr>
          <w:rFonts w:eastAsiaTheme="minorHAnsi" w:cs="Arial"/>
          <w:color w:val="000000" w:themeColor="text1"/>
        </w:rPr>
        <w:t xml:space="preserve">as much </w:t>
      </w:r>
      <w:r w:rsidRPr="0082775A">
        <w:rPr>
          <w:rFonts w:eastAsiaTheme="minorHAnsi" w:cs="Arial"/>
        </w:rPr>
        <w:t xml:space="preserve">opportunity for personal circumstances to be listened to, </w:t>
      </w:r>
      <w:r w:rsidR="004C4444" w:rsidRPr="0082775A">
        <w:rPr>
          <w:rFonts w:eastAsiaTheme="minorHAnsi" w:cs="Arial"/>
        </w:rPr>
        <w:t>collated,</w:t>
      </w:r>
      <w:r w:rsidRPr="0082775A">
        <w:rPr>
          <w:rFonts w:eastAsiaTheme="minorHAnsi" w:cs="Arial"/>
        </w:rPr>
        <w:t xml:space="preserve"> and considered.</w:t>
      </w:r>
    </w:p>
    <w:p w14:paraId="10FCEED4" w14:textId="77777777" w:rsidR="00013546" w:rsidRPr="0082775A" w:rsidRDefault="00013546" w:rsidP="00013546">
      <w:pPr>
        <w:spacing w:after="240"/>
        <w:contextualSpacing/>
        <w:rPr>
          <w:rFonts w:cs="Arial"/>
          <w:b/>
          <w:sz w:val="32"/>
          <w:u w:val="single"/>
        </w:rPr>
      </w:pPr>
    </w:p>
    <w:p w14:paraId="5262F010" w14:textId="4BDF1BDE" w:rsidR="00013546" w:rsidRPr="0082775A" w:rsidRDefault="00013546" w:rsidP="004C4444">
      <w:pPr>
        <w:spacing w:after="240"/>
        <w:contextualSpacing/>
        <w:rPr>
          <w:rFonts w:cs="Arial"/>
          <w:b/>
          <w:sz w:val="32"/>
          <w:szCs w:val="20"/>
          <w:u w:val="single"/>
        </w:rPr>
      </w:pPr>
      <w:r w:rsidRPr="0082775A">
        <w:rPr>
          <w:rFonts w:cs="Arial"/>
        </w:rPr>
        <w:t>To request a 1-2-1 or group meeting with management, please contact Victoria Barnes</w:t>
      </w:r>
      <w:r w:rsidR="004C4444" w:rsidRPr="0082775A">
        <w:rPr>
          <w:rFonts w:cs="Arial"/>
        </w:rPr>
        <w:t>,</w:t>
      </w:r>
      <w:r w:rsidRPr="0082775A">
        <w:rPr>
          <w:rFonts w:cs="Arial"/>
        </w:rPr>
        <w:t xml:space="preserve"> HR Advisor. </w:t>
      </w:r>
    </w:p>
    <w:p w14:paraId="38A086BB" w14:textId="77777777" w:rsidR="00013546" w:rsidRPr="0082775A" w:rsidRDefault="00013546" w:rsidP="00013546">
      <w:pPr>
        <w:rPr>
          <w:rFonts w:cs="Arial"/>
        </w:rPr>
      </w:pPr>
    </w:p>
    <w:p w14:paraId="015D8383" w14:textId="31529E5D" w:rsidR="00013546" w:rsidRPr="0082775A" w:rsidRDefault="00013546" w:rsidP="004C4444">
      <w:pPr>
        <w:spacing w:after="240"/>
        <w:contextualSpacing/>
        <w:rPr>
          <w:rFonts w:cs="Arial"/>
          <w:b/>
          <w:sz w:val="32"/>
          <w:u w:val="single"/>
        </w:rPr>
      </w:pPr>
      <w:r w:rsidRPr="0082775A">
        <w:rPr>
          <w:rFonts w:cs="Arial"/>
        </w:rPr>
        <w:t xml:space="preserve">To ask questions, provide comments or submit feedback on the proposals, please email </w:t>
      </w:r>
      <w:hyperlink r:id="rId11" w:history="1">
        <w:r w:rsidR="00914DE7" w:rsidRPr="00EE0FD3">
          <w:rPr>
            <w:rStyle w:val="Hyperlink"/>
          </w:rPr>
          <w:t>HR@cumbriafire.gov.uk</w:t>
        </w:r>
      </w:hyperlink>
      <w:r w:rsidR="00C35B1D" w:rsidRPr="0082775A">
        <w:t xml:space="preserve"> </w:t>
      </w:r>
      <w:r w:rsidRPr="0082775A">
        <w:rPr>
          <w:rFonts w:cs="Arial"/>
        </w:rPr>
        <w:t xml:space="preserve">or </w:t>
      </w:r>
      <w:hyperlink r:id="rId12" w:history="1">
        <w:r w:rsidRPr="0082775A">
          <w:rPr>
            <w:rStyle w:val="Hyperlink"/>
            <w:rFonts w:cs="Arial"/>
          </w:rPr>
          <w:t>victoria.barnes@cumbriafire.</w:t>
        </w:r>
        <w:r w:rsidRPr="0082775A">
          <w:rPr>
            <w:rStyle w:val="Hyperlink"/>
            <w:rFonts w:cs="Arial"/>
            <w:bCs/>
          </w:rPr>
          <w:t>gov.uk</w:t>
        </w:r>
      </w:hyperlink>
      <w:r w:rsidRPr="0082775A">
        <w:rPr>
          <w:rFonts w:cs="Arial"/>
          <w:bCs/>
        </w:rPr>
        <w:t xml:space="preserve"> This</w:t>
      </w:r>
      <w:r w:rsidRPr="0082775A">
        <w:rPr>
          <w:rFonts w:cs="Arial"/>
        </w:rPr>
        <w:t xml:space="preserve"> will ensure questions are promptly answered. Staff are encouraged to read the FAQs already on the website as a response may already have been provided.</w:t>
      </w:r>
    </w:p>
    <w:p w14:paraId="7B8AE851" w14:textId="77777777" w:rsidR="00013546" w:rsidRPr="0082775A" w:rsidRDefault="00013546" w:rsidP="00013546">
      <w:pPr>
        <w:spacing w:after="240"/>
        <w:contextualSpacing/>
        <w:rPr>
          <w:rFonts w:cs="Arial"/>
          <w:b/>
          <w:sz w:val="32"/>
          <w:szCs w:val="20"/>
          <w:u w:val="single"/>
        </w:rPr>
      </w:pPr>
    </w:p>
    <w:p w14:paraId="1AFF6051" w14:textId="68389620" w:rsidR="00013546" w:rsidRPr="0082775A" w:rsidRDefault="00013546" w:rsidP="004C4444">
      <w:pPr>
        <w:spacing w:after="240"/>
        <w:contextualSpacing/>
        <w:rPr>
          <w:rFonts w:cs="Arial"/>
          <w:b/>
          <w:sz w:val="32"/>
          <w:u w:val="single"/>
        </w:rPr>
      </w:pPr>
      <w:r w:rsidRPr="0082775A">
        <w:rPr>
          <w:rFonts w:cs="Arial"/>
        </w:rPr>
        <w:t>Members of the recognised Trade Unions may wish to give their feedback through their Trade Union representative.</w:t>
      </w:r>
    </w:p>
    <w:p w14:paraId="521ED03A" w14:textId="77777777" w:rsidR="00013546" w:rsidRPr="0082775A" w:rsidRDefault="00013546" w:rsidP="00013546">
      <w:pPr>
        <w:spacing w:after="240"/>
        <w:contextualSpacing/>
        <w:rPr>
          <w:rFonts w:cs="Arial"/>
          <w:szCs w:val="20"/>
        </w:rPr>
      </w:pPr>
    </w:p>
    <w:p w14:paraId="032721E2" w14:textId="63DB6638" w:rsidR="00013546" w:rsidRPr="00C35B1D" w:rsidRDefault="00013546" w:rsidP="004C4444">
      <w:pPr>
        <w:spacing w:after="240"/>
        <w:contextualSpacing/>
        <w:rPr>
          <w:rFonts w:cs="Arial"/>
          <w:b/>
          <w:sz w:val="32"/>
          <w:u w:val="single"/>
        </w:rPr>
      </w:pPr>
      <w:r w:rsidRPr="0082775A">
        <w:rPr>
          <w:rFonts w:cs="Arial"/>
        </w:rPr>
        <w:lastRenderedPageBreak/>
        <w:t>The Employee Information site will be kept up to date to contain a range of information to support employees through the change process. You are encouraged to view this website on a regular basis during the process.</w:t>
      </w:r>
      <w:r w:rsidRPr="00C35B1D">
        <w:rPr>
          <w:rFonts w:cs="Arial"/>
        </w:rPr>
        <w:t xml:space="preserve"> </w:t>
      </w:r>
    </w:p>
    <w:p w14:paraId="417B514A" w14:textId="77777777" w:rsidR="006F251C" w:rsidRDefault="006F251C" w:rsidP="004C4444">
      <w:pPr>
        <w:pStyle w:val="Heading2"/>
      </w:pPr>
    </w:p>
    <w:p w14:paraId="3FBB0403" w14:textId="39D1D23D" w:rsidR="00013546" w:rsidRPr="00C35B1D" w:rsidRDefault="00013546" w:rsidP="004C4444">
      <w:pPr>
        <w:pStyle w:val="Heading2"/>
      </w:pPr>
      <w:r w:rsidRPr="00C35B1D">
        <w:t>Timescales</w:t>
      </w:r>
    </w:p>
    <w:p w14:paraId="7F484571" w14:textId="3918539B" w:rsidR="00013546" w:rsidRPr="00C35B1D" w:rsidRDefault="00013546" w:rsidP="004C4444">
      <w:pPr>
        <w:spacing w:line="240" w:lineRule="auto"/>
        <w:jc w:val="both"/>
        <w:rPr>
          <w:rFonts w:cs="Arial"/>
          <w:u w:val="single"/>
        </w:rPr>
      </w:pPr>
      <w:r w:rsidRPr="00C35B1D">
        <w:rPr>
          <w:rFonts w:cs="Arial"/>
        </w:rPr>
        <w:t xml:space="preserve">The proposed timeline for the review is set out in the attached </w:t>
      </w:r>
      <w:r w:rsidRPr="00C35B1D">
        <w:rPr>
          <w:rFonts w:cs="Arial"/>
          <w:b/>
          <w:bCs/>
        </w:rPr>
        <w:t>Appendix 1</w:t>
      </w:r>
      <w:r w:rsidRPr="00C35B1D">
        <w:rPr>
          <w:rFonts w:cs="Arial"/>
        </w:rPr>
        <w:t xml:space="preserve">. </w:t>
      </w:r>
    </w:p>
    <w:p w14:paraId="3AA2B1B6" w14:textId="77777777" w:rsidR="004C4444" w:rsidRPr="00C35B1D" w:rsidRDefault="004C4444" w:rsidP="004C4444">
      <w:pPr>
        <w:spacing w:line="240" w:lineRule="auto"/>
        <w:jc w:val="both"/>
        <w:rPr>
          <w:rFonts w:cs="Arial"/>
        </w:rPr>
      </w:pPr>
    </w:p>
    <w:p w14:paraId="2A8761BA" w14:textId="75C42AD7" w:rsidR="00013546" w:rsidRPr="00C35B1D" w:rsidRDefault="00013546" w:rsidP="004C4444">
      <w:pPr>
        <w:spacing w:line="240" w:lineRule="auto"/>
        <w:jc w:val="both"/>
      </w:pPr>
      <w:r w:rsidRPr="00C35B1D">
        <w:rPr>
          <w:rFonts w:cs="Arial"/>
        </w:rPr>
        <w:t xml:space="preserve">I hope that I have covered as much as I can as part of this document, however if there are any </w:t>
      </w:r>
      <w:r w:rsidR="00803439" w:rsidRPr="00C35B1D">
        <w:rPr>
          <w:rFonts w:cs="Arial"/>
        </w:rPr>
        <w:t>queries,</w:t>
      </w:r>
      <w:r w:rsidRPr="00C35B1D">
        <w:rPr>
          <w:rFonts w:cs="Arial"/>
        </w:rPr>
        <w:t xml:space="preserve"> please contact </w:t>
      </w:r>
      <w:r w:rsidR="00914DE7">
        <w:rPr>
          <w:rFonts w:cs="Arial"/>
        </w:rPr>
        <w:t xml:space="preserve">HR. </w:t>
      </w:r>
    </w:p>
    <w:p w14:paraId="53FC4636" w14:textId="77777777" w:rsidR="00C35B1D" w:rsidRPr="00C35B1D" w:rsidRDefault="00C35B1D" w:rsidP="004C4444">
      <w:pPr>
        <w:spacing w:line="240" w:lineRule="auto"/>
        <w:jc w:val="both"/>
        <w:rPr>
          <w:rFonts w:cs="Arial"/>
          <w:u w:val="single"/>
        </w:rPr>
      </w:pPr>
    </w:p>
    <w:p w14:paraId="26BCE04F" w14:textId="77777777" w:rsidR="00013546" w:rsidRPr="00C35B1D" w:rsidRDefault="00013546" w:rsidP="00013546">
      <w:pPr>
        <w:spacing w:line="240" w:lineRule="atLeast"/>
        <w:rPr>
          <w:rFonts w:cs="Arial"/>
          <w:b/>
        </w:rPr>
      </w:pPr>
    </w:p>
    <w:p w14:paraId="284F36CB" w14:textId="3268635E" w:rsidR="00C35B1D" w:rsidRDefault="00914DE7" w:rsidP="00914DE7">
      <w:pPr>
        <w:rPr>
          <w:rFonts w:cs="Arial"/>
          <w:b/>
        </w:rPr>
      </w:pPr>
      <w:r>
        <w:rPr>
          <w:rFonts w:cs="Arial"/>
          <w:b/>
        </w:rPr>
        <w:t>Senior HR Advisor</w:t>
      </w:r>
    </w:p>
    <w:p w14:paraId="1D1CCF03" w14:textId="095A5A8E" w:rsidR="00914DE7" w:rsidRPr="00C35B1D" w:rsidRDefault="00914DE7" w:rsidP="00914DE7">
      <w:pPr>
        <w:rPr>
          <w:rFonts w:cs="Arial"/>
        </w:rPr>
      </w:pPr>
      <w:r>
        <w:rPr>
          <w:rFonts w:cs="Arial"/>
          <w:b/>
        </w:rPr>
        <w:t xml:space="preserve">Victoria Barnes </w:t>
      </w:r>
    </w:p>
    <w:p w14:paraId="22898786" w14:textId="77777777" w:rsidR="004C4444" w:rsidRPr="007D18B4" w:rsidRDefault="004C4444">
      <w:pPr>
        <w:spacing w:line="240" w:lineRule="auto"/>
        <w:rPr>
          <w:rFonts w:cs="Arial"/>
          <w:b/>
          <w:highlight w:val="yellow"/>
        </w:rPr>
      </w:pPr>
      <w:r w:rsidRPr="007D18B4">
        <w:rPr>
          <w:rFonts w:cs="Arial"/>
          <w:b/>
          <w:highlight w:val="yellow"/>
        </w:rPr>
        <w:br w:type="page"/>
      </w:r>
    </w:p>
    <w:p w14:paraId="7E058B90" w14:textId="0E886B50" w:rsidR="00013546" w:rsidRPr="00A1764E" w:rsidRDefault="00013546" w:rsidP="00013546">
      <w:pPr>
        <w:spacing w:line="240" w:lineRule="atLeast"/>
        <w:rPr>
          <w:rFonts w:cs="Arial"/>
          <w:b/>
        </w:rPr>
      </w:pPr>
      <w:r w:rsidRPr="00A1764E">
        <w:rPr>
          <w:rFonts w:cs="Arial"/>
          <w:b/>
        </w:rPr>
        <w:lastRenderedPageBreak/>
        <w:t xml:space="preserve">Appendices </w:t>
      </w:r>
    </w:p>
    <w:p w14:paraId="35C816D0" w14:textId="77777777" w:rsidR="00013546" w:rsidRPr="007D18B4" w:rsidRDefault="00013546" w:rsidP="00013546">
      <w:pPr>
        <w:spacing w:line="240" w:lineRule="atLeast"/>
        <w:ind w:left="720" w:hanging="720"/>
        <w:rPr>
          <w:rFonts w:cs="Arial"/>
          <w:b/>
          <w:sz w:val="8"/>
          <w:highlight w:val="yellow"/>
        </w:rPr>
      </w:pPr>
    </w:p>
    <w:p w14:paraId="581FFB02" w14:textId="17C8F4C9" w:rsidR="00013546" w:rsidRPr="0082775A" w:rsidRDefault="00013546" w:rsidP="00013546">
      <w:pPr>
        <w:spacing w:line="240" w:lineRule="atLeast"/>
        <w:ind w:left="720" w:hanging="720"/>
        <w:rPr>
          <w:rFonts w:cs="Arial"/>
        </w:rPr>
      </w:pPr>
      <w:r w:rsidRPr="0082775A">
        <w:rPr>
          <w:rFonts w:cs="Arial"/>
        </w:rPr>
        <w:t>Appendix 1 Timeline</w:t>
      </w:r>
      <w:r w:rsidR="004C4444" w:rsidRPr="0082775A">
        <w:rPr>
          <w:rFonts w:cs="Arial"/>
        </w:rPr>
        <w:t xml:space="preserve"> of change</w:t>
      </w:r>
    </w:p>
    <w:p w14:paraId="5DED6693" w14:textId="77777777" w:rsidR="00013546" w:rsidRPr="007D18B4" w:rsidRDefault="00013546" w:rsidP="00013546">
      <w:pPr>
        <w:spacing w:line="240" w:lineRule="atLeast"/>
        <w:ind w:left="720" w:hanging="720"/>
        <w:rPr>
          <w:rFonts w:cs="Arial"/>
          <w:highlight w:val="yellow"/>
        </w:rPr>
      </w:pPr>
    </w:p>
    <w:p w14:paraId="7784EFFD" w14:textId="14275FEB" w:rsidR="00013546" w:rsidRDefault="0082775A" w:rsidP="00013546">
      <w:pPr>
        <w:spacing w:line="240" w:lineRule="atLeast"/>
        <w:ind w:left="720" w:hanging="720"/>
        <w:rPr>
          <w:rFonts w:cs="Arial"/>
        </w:rPr>
      </w:pPr>
      <w:r>
        <w:rPr>
          <w:rFonts w:cs="Arial"/>
        </w:rPr>
        <w:t xml:space="preserve">Appendix 2 </w:t>
      </w:r>
      <w:r w:rsidR="00914DE7">
        <w:rPr>
          <w:rFonts w:cs="Arial"/>
        </w:rPr>
        <w:t>Annual Leave Calculator</w:t>
      </w:r>
    </w:p>
    <w:p w14:paraId="5C5B3B24" w14:textId="77777777" w:rsidR="00914DE7" w:rsidRDefault="00914DE7" w:rsidP="00013546">
      <w:pPr>
        <w:spacing w:line="240" w:lineRule="atLeast"/>
        <w:ind w:left="720" w:hanging="720"/>
        <w:rPr>
          <w:rFonts w:cs="Arial"/>
        </w:rPr>
      </w:pPr>
    </w:p>
    <w:p w14:paraId="0CFAB698" w14:textId="4D33A825" w:rsidR="00914DE7" w:rsidRPr="00DE41E9" w:rsidRDefault="00914DE7" w:rsidP="00013546">
      <w:pPr>
        <w:spacing w:line="240" w:lineRule="atLeast"/>
        <w:ind w:left="720" w:hanging="720"/>
        <w:rPr>
          <w:rFonts w:cs="Arial"/>
        </w:rPr>
      </w:pPr>
      <w:r>
        <w:rPr>
          <w:rFonts w:cs="Arial"/>
        </w:rPr>
        <w:t xml:space="preserve">Appendix 3 Annual Leave Calculator Guidance </w:t>
      </w:r>
    </w:p>
    <w:p w14:paraId="41F7ADE7" w14:textId="77777777" w:rsidR="00013546" w:rsidRDefault="00013546" w:rsidP="00013546">
      <w:pPr>
        <w:spacing w:line="240" w:lineRule="atLeast"/>
        <w:rPr>
          <w:rFonts w:cs="Arial"/>
          <w:b/>
        </w:rPr>
      </w:pPr>
    </w:p>
    <w:p w14:paraId="55D74D76" w14:textId="77777777" w:rsidR="00013546" w:rsidRDefault="00013546" w:rsidP="00013546">
      <w:pPr>
        <w:spacing w:line="240" w:lineRule="atLeast"/>
        <w:rPr>
          <w:rFonts w:cs="Arial"/>
          <w:b/>
        </w:rPr>
      </w:pPr>
    </w:p>
    <w:p w14:paraId="3FC379D7" w14:textId="77777777" w:rsidR="00013546" w:rsidRDefault="00013546" w:rsidP="00013546">
      <w:pPr>
        <w:spacing w:line="240" w:lineRule="atLeast"/>
        <w:rPr>
          <w:rFonts w:cs="Arial"/>
          <w:b/>
        </w:rPr>
      </w:pPr>
    </w:p>
    <w:p w14:paraId="4925FC01" w14:textId="77777777" w:rsidR="00013546" w:rsidRDefault="00013546" w:rsidP="00013546">
      <w:pPr>
        <w:spacing w:line="240" w:lineRule="atLeast"/>
        <w:rPr>
          <w:rFonts w:cs="Arial"/>
          <w:b/>
        </w:rPr>
      </w:pPr>
    </w:p>
    <w:p w14:paraId="51419677" w14:textId="77777777" w:rsidR="00013546" w:rsidRDefault="00013546" w:rsidP="00013546">
      <w:pPr>
        <w:spacing w:line="240" w:lineRule="atLeast"/>
        <w:rPr>
          <w:rFonts w:cs="Arial"/>
          <w:b/>
        </w:rPr>
      </w:pPr>
    </w:p>
    <w:p w14:paraId="5C3646D8" w14:textId="77777777" w:rsidR="00013546" w:rsidRDefault="00013546" w:rsidP="00013546">
      <w:pPr>
        <w:spacing w:line="240" w:lineRule="atLeast"/>
        <w:rPr>
          <w:rFonts w:cs="Arial"/>
          <w:b/>
        </w:rPr>
      </w:pPr>
    </w:p>
    <w:p w14:paraId="2948B0B9" w14:textId="77777777" w:rsidR="00013546" w:rsidRDefault="00013546" w:rsidP="00013546">
      <w:pPr>
        <w:spacing w:line="240" w:lineRule="atLeast"/>
        <w:rPr>
          <w:rFonts w:cs="Arial"/>
          <w:b/>
        </w:rPr>
      </w:pPr>
    </w:p>
    <w:p w14:paraId="64B08465" w14:textId="77777777" w:rsidR="00013546" w:rsidRDefault="00013546" w:rsidP="00013546">
      <w:pPr>
        <w:spacing w:line="240" w:lineRule="atLeast"/>
        <w:rPr>
          <w:rFonts w:cs="Arial"/>
          <w:b/>
        </w:rPr>
      </w:pPr>
    </w:p>
    <w:p w14:paraId="62D3F2B4" w14:textId="77777777" w:rsidR="00013546" w:rsidRDefault="00013546" w:rsidP="00013546">
      <w:pPr>
        <w:spacing w:line="240" w:lineRule="atLeast"/>
        <w:rPr>
          <w:rFonts w:cs="Arial"/>
          <w:b/>
        </w:rPr>
      </w:pPr>
    </w:p>
    <w:p w14:paraId="7812BF53" w14:textId="77777777" w:rsidR="00013546" w:rsidRDefault="00013546" w:rsidP="00013546">
      <w:pPr>
        <w:spacing w:line="240" w:lineRule="atLeast"/>
        <w:rPr>
          <w:rFonts w:cs="Arial"/>
          <w:b/>
        </w:rPr>
      </w:pPr>
    </w:p>
    <w:p w14:paraId="0242CE7D" w14:textId="77777777" w:rsidR="00013546" w:rsidRDefault="00013546" w:rsidP="00013546">
      <w:pPr>
        <w:spacing w:line="240" w:lineRule="atLeast"/>
        <w:rPr>
          <w:rFonts w:cs="Arial"/>
          <w:b/>
        </w:rPr>
      </w:pPr>
    </w:p>
    <w:p w14:paraId="57F84449" w14:textId="77777777" w:rsidR="00013546" w:rsidRDefault="00013546" w:rsidP="00013546">
      <w:pPr>
        <w:spacing w:line="240" w:lineRule="atLeast"/>
        <w:rPr>
          <w:rFonts w:cs="Arial"/>
          <w:b/>
        </w:rPr>
      </w:pPr>
    </w:p>
    <w:p w14:paraId="6A608B2C" w14:textId="77777777" w:rsidR="00013546" w:rsidRDefault="00013546" w:rsidP="00013546">
      <w:pPr>
        <w:spacing w:line="240" w:lineRule="atLeast"/>
        <w:rPr>
          <w:rFonts w:cs="Arial"/>
          <w:b/>
        </w:rPr>
      </w:pPr>
    </w:p>
    <w:p w14:paraId="14C801FC" w14:textId="77777777" w:rsidR="00013546" w:rsidRDefault="00013546" w:rsidP="00013546">
      <w:pPr>
        <w:spacing w:line="240" w:lineRule="atLeast"/>
        <w:rPr>
          <w:rFonts w:cs="Arial"/>
          <w:b/>
        </w:rPr>
      </w:pPr>
    </w:p>
    <w:p w14:paraId="5800E2B5" w14:textId="77777777" w:rsidR="00013546" w:rsidRDefault="00013546" w:rsidP="00013546">
      <w:pPr>
        <w:spacing w:line="240" w:lineRule="atLeast"/>
        <w:rPr>
          <w:rFonts w:cs="Arial"/>
          <w:b/>
        </w:rPr>
      </w:pPr>
    </w:p>
    <w:p w14:paraId="35062281" w14:textId="77777777" w:rsidR="00013546" w:rsidRDefault="00013546" w:rsidP="00013546">
      <w:pPr>
        <w:spacing w:line="240" w:lineRule="atLeast"/>
        <w:rPr>
          <w:rFonts w:cs="Arial"/>
          <w:b/>
        </w:rPr>
      </w:pPr>
    </w:p>
    <w:p w14:paraId="47668628" w14:textId="77777777" w:rsidR="00013546" w:rsidRDefault="00013546" w:rsidP="00013546">
      <w:pPr>
        <w:spacing w:line="240" w:lineRule="atLeast"/>
        <w:rPr>
          <w:rFonts w:cs="Arial"/>
          <w:b/>
        </w:rPr>
      </w:pPr>
    </w:p>
    <w:p w14:paraId="43357776" w14:textId="77777777" w:rsidR="00013546" w:rsidRDefault="00013546" w:rsidP="00013546">
      <w:pPr>
        <w:spacing w:line="240" w:lineRule="atLeast"/>
        <w:rPr>
          <w:rFonts w:cs="Arial"/>
          <w:b/>
        </w:rPr>
      </w:pPr>
    </w:p>
    <w:p w14:paraId="7534B5EB" w14:textId="77777777" w:rsidR="00013546" w:rsidRDefault="00013546" w:rsidP="00013546">
      <w:pPr>
        <w:spacing w:line="240" w:lineRule="atLeast"/>
        <w:rPr>
          <w:rFonts w:cs="Arial"/>
          <w:b/>
        </w:rPr>
      </w:pPr>
    </w:p>
    <w:p w14:paraId="0233E03A" w14:textId="77777777" w:rsidR="00013546" w:rsidRDefault="00013546" w:rsidP="00013546">
      <w:pPr>
        <w:spacing w:line="240" w:lineRule="atLeast"/>
        <w:rPr>
          <w:rFonts w:cs="Arial"/>
          <w:b/>
        </w:rPr>
      </w:pPr>
    </w:p>
    <w:p w14:paraId="1B2DBB42" w14:textId="77777777" w:rsidR="00013546" w:rsidRDefault="00013546" w:rsidP="00013546">
      <w:pPr>
        <w:spacing w:line="240" w:lineRule="atLeast"/>
        <w:rPr>
          <w:rFonts w:cs="Arial"/>
          <w:b/>
        </w:rPr>
      </w:pPr>
    </w:p>
    <w:p w14:paraId="44759092" w14:textId="77777777" w:rsidR="00013546" w:rsidRDefault="00013546" w:rsidP="00013546">
      <w:pPr>
        <w:spacing w:line="240" w:lineRule="atLeast"/>
        <w:rPr>
          <w:rFonts w:cs="Arial"/>
          <w:b/>
        </w:rPr>
      </w:pPr>
    </w:p>
    <w:p w14:paraId="1653C3F6" w14:textId="77777777" w:rsidR="004C4444" w:rsidRDefault="004C4444">
      <w:pPr>
        <w:spacing w:line="240" w:lineRule="auto"/>
        <w:rPr>
          <w:rFonts w:cs="Arial"/>
          <w:b/>
        </w:rPr>
      </w:pPr>
      <w:r>
        <w:rPr>
          <w:rFonts w:cs="Arial"/>
          <w:b/>
        </w:rPr>
        <w:br w:type="page"/>
      </w:r>
    </w:p>
    <w:p w14:paraId="6D38075B" w14:textId="22C90F11" w:rsidR="00013546" w:rsidRPr="00586F74" w:rsidRDefault="00013546" w:rsidP="00013546">
      <w:pPr>
        <w:spacing w:line="240" w:lineRule="auto"/>
        <w:rPr>
          <w:rFonts w:cs="Arial"/>
          <w:b/>
        </w:rPr>
      </w:pPr>
      <w:r w:rsidRPr="001E1555">
        <w:rPr>
          <w:rFonts w:cs="Arial"/>
          <w:b/>
        </w:rPr>
        <w:lastRenderedPageBreak/>
        <w:t xml:space="preserve">Appendix </w:t>
      </w:r>
      <w:r>
        <w:rPr>
          <w:rFonts w:cs="Arial"/>
          <w:b/>
        </w:rPr>
        <w:t>1</w:t>
      </w:r>
      <w:r w:rsidRPr="001E1555">
        <w:rPr>
          <w:rFonts w:cs="Arial"/>
          <w:b/>
        </w:rPr>
        <w:t>- Timetable</w:t>
      </w:r>
    </w:p>
    <w:p w14:paraId="197F117E" w14:textId="77777777" w:rsidR="00013546" w:rsidRPr="00986A91" w:rsidRDefault="00013546" w:rsidP="00013546">
      <w:pPr>
        <w:spacing w:line="240" w:lineRule="atLeast"/>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01"/>
      </w:tblGrid>
      <w:tr w:rsidR="00013546" w:rsidRPr="00986A91" w14:paraId="72D496EF" w14:textId="77777777" w:rsidTr="00914DE7">
        <w:tc>
          <w:tcPr>
            <w:tcW w:w="2405" w:type="dxa"/>
            <w:shd w:val="clear" w:color="auto" w:fill="A6A6A6"/>
          </w:tcPr>
          <w:p w14:paraId="3ACEC3C0" w14:textId="77777777" w:rsidR="00013546" w:rsidRPr="00986A91" w:rsidRDefault="00013546" w:rsidP="00CA4B40">
            <w:pPr>
              <w:spacing w:before="120" w:after="120"/>
              <w:jc w:val="center"/>
              <w:rPr>
                <w:rFonts w:cs="Arial"/>
                <w:b/>
              </w:rPr>
            </w:pPr>
            <w:r w:rsidRPr="00986A91">
              <w:rPr>
                <w:rFonts w:cs="Arial"/>
                <w:b/>
              </w:rPr>
              <w:t>DATE/S</w:t>
            </w:r>
          </w:p>
        </w:tc>
        <w:tc>
          <w:tcPr>
            <w:tcW w:w="7201" w:type="dxa"/>
            <w:shd w:val="clear" w:color="auto" w:fill="A6A6A6"/>
          </w:tcPr>
          <w:p w14:paraId="29386056" w14:textId="77777777" w:rsidR="00013546" w:rsidRPr="00986A91" w:rsidRDefault="00013546" w:rsidP="00CA4B40">
            <w:pPr>
              <w:spacing w:before="120" w:after="120"/>
              <w:jc w:val="center"/>
              <w:rPr>
                <w:rFonts w:cs="Arial"/>
                <w:b/>
              </w:rPr>
            </w:pPr>
            <w:r w:rsidRPr="00986A91">
              <w:rPr>
                <w:rFonts w:cs="Arial"/>
                <w:b/>
              </w:rPr>
              <w:t>ACTIVITY</w:t>
            </w:r>
          </w:p>
        </w:tc>
      </w:tr>
      <w:tr w:rsidR="00286B10" w:rsidRPr="00986A91" w14:paraId="163A149A" w14:textId="77777777" w:rsidTr="00286B10">
        <w:tc>
          <w:tcPr>
            <w:tcW w:w="2405" w:type="dxa"/>
            <w:shd w:val="clear" w:color="auto" w:fill="auto"/>
          </w:tcPr>
          <w:p w14:paraId="0910238C" w14:textId="77777777" w:rsidR="00286B10" w:rsidRDefault="00286B10" w:rsidP="00286B10">
            <w:pPr>
              <w:jc w:val="center"/>
              <w:rPr>
                <w:rFonts w:cs="Arial"/>
              </w:rPr>
            </w:pPr>
            <w:r>
              <w:rPr>
                <w:rFonts w:cs="Arial"/>
              </w:rPr>
              <w:t>28</w:t>
            </w:r>
            <w:r w:rsidRPr="00914DE7">
              <w:rPr>
                <w:rFonts w:cs="Arial"/>
                <w:vertAlign w:val="superscript"/>
              </w:rPr>
              <w:t>th</w:t>
            </w:r>
            <w:r>
              <w:rPr>
                <w:rFonts w:cs="Arial"/>
              </w:rPr>
              <w:t xml:space="preserve"> January</w:t>
            </w:r>
          </w:p>
          <w:p w14:paraId="4B3076B8" w14:textId="77777777" w:rsidR="00286B10" w:rsidRDefault="00286B10" w:rsidP="00286B10">
            <w:pPr>
              <w:jc w:val="center"/>
              <w:rPr>
                <w:rFonts w:cs="Arial"/>
              </w:rPr>
            </w:pPr>
            <w:r>
              <w:rPr>
                <w:rFonts w:cs="Arial"/>
              </w:rPr>
              <w:t>2025</w:t>
            </w:r>
          </w:p>
          <w:p w14:paraId="0F700BB0" w14:textId="77777777" w:rsidR="00286B10" w:rsidRPr="00986A91" w:rsidRDefault="00286B10" w:rsidP="00CA4B40">
            <w:pPr>
              <w:spacing w:before="120" w:after="120"/>
              <w:jc w:val="center"/>
              <w:rPr>
                <w:rFonts w:cs="Arial"/>
                <w:b/>
                <w:i/>
              </w:rPr>
            </w:pPr>
          </w:p>
        </w:tc>
        <w:tc>
          <w:tcPr>
            <w:tcW w:w="7201" w:type="dxa"/>
            <w:shd w:val="clear" w:color="auto" w:fill="auto"/>
          </w:tcPr>
          <w:p w14:paraId="5ED7C1FE" w14:textId="42142C19" w:rsidR="00286B10" w:rsidRPr="00986A91" w:rsidRDefault="00286B10" w:rsidP="00CA4B40">
            <w:pPr>
              <w:spacing w:before="120" w:after="120"/>
              <w:jc w:val="center"/>
              <w:rPr>
                <w:rFonts w:cs="Arial"/>
                <w:b/>
                <w:i/>
              </w:rPr>
            </w:pPr>
            <w:r>
              <w:rPr>
                <w:rFonts w:cs="Arial"/>
                <w:b/>
                <w:i/>
              </w:rPr>
              <w:t xml:space="preserve">Initial Teams meeting to advise consultation due to commence </w:t>
            </w:r>
          </w:p>
        </w:tc>
      </w:tr>
      <w:tr w:rsidR="00013546" w:rsidRPr="00986A91" w14:paraId="3FD97854" w14:textId="77777777" w:rsidTr="00CA4B40">
        <w:tc>
          <w:tcPr>
            <w:tcW w:w="9606" w:type="dxa"/>
            <w:gridSpan w:val="2"/>
            <w:shd w:val="clear" w:color="auto" w:fill="D9D9D9"/>
          </w:tcPr>
          <w:p w14:paraId="60AF4AE7" w14:textId="77777777" w:rsidR="00013546" w:rsidRPr="00986A91" w:rsidRDefault="00013546" w:rsidP="00CA4B40">
            <w:pPr>
              <w:spacing w:before="120" w:after="120"/>
              <w:jc w:val="center"/>
              <w:rPr>
                <w:rFonts w:cs="Arial"/>
                <w:b/>
                <w:i/>
              </w:rPr>
            </w:pPr>
            <w:r w:rsidRPr="00986A91">
              <w:rPr>
                <w:rFonts w:cs="Arial"/>
                <w:b/>
                <w:i/>
              </w:rPr>
              <w:t>Phase</w:t>
            </w:r>
            <w:r>
              <w:rPr>
                <w:rFonts w:cs="Arial"/>
                <w:b/>
                <w:i/>
              </w:rPr>
              <w:t xml:space="preserve"> 1 - Information exchange/engagement</w:t>
            </w:r>
          </w:p>
        </w:tc>
      </w:tr>
      <w:tr w:rsidR="00286B10" w:rsidRPr="00986A91" w14:paraId="5D874277" w14:textId="77777777" w:rsidTr="00914DE7">
        <w:tc>
          <w:tcPr>
            <w:tcW w:w="2405" w:type="dxa"/>
          </w:tcPr>
          <w:p w14:paraId="5DDE2AB0" w14:textId="5735A0BE" w:rsidR="00286B10" w:rsidRDefault="00286B10" w:rsidP="00CA4B40">
            <w:pPr>
              <w:jc w:val="center"/>
              <w:rPr>
                <w:rFonts w:cs="Arial"/>
              </w:rPr>
            </w:pPr>
            <w:r>
              <w:rPr>
                <w:rFonts w:cs="Arial"/>
              </w:rPr>
              <w:t>12</w:t>
            </w:r>
            <w:r w:rsidRPr="00286B10">
              <w:rPr>
                <w:rFonts w:cs="Arial"/>
                <w:vertAlign w:val="superscript"/>
              </w:rPr>
              <w:t>th</w:t>
            </w:r>
            <w:r>
              <w:rPr>
                <w:rFonts w:cs="Arial"/>
              </w:rPr>
              <w:t xml:space="preserve"> February 2025</w:t>
            </w:r>
          </w:p>
        </w:tc>
        <w:tc>
          <w:tcPr>
            <w:tcW w:w="7201" w:type="dxa"/>
          </w:tcPr>
          <w:p w14:paraId="2F1897E0" w14:textId="6D346610" w:rsidR="00286B10" w:rsidRDefault="00286B10" w:rsidP="00CA4B40">
            <w:pPr>
              <w:rPr>
                <w:rFonts w:cs="Arial"/>
                <w:b/>
              </w:rPr>
            </w:pPr>
            <w:r>
              <w:rPr>
                <w:rFonts w:cs="Arial"/>
                <w:b/>
              </w:rPr>
              <w:t xml:space="preserve">Initial meeting with Trade Unions to discuss the proposed change </w:t>
            </w:r>
            <w:r w:rsidRPr="00286B10">
              <w:rPr>
                <w:rFonts w:cs="Arial"/>
                <w:bCs/>
              </w:rPr>
              <w:t>– Meeting held via teams with Union and GMB in attendance</w:t>
            </w:r>
            <w:r>
              <w:rPr>
                <w:rFonts w:cs="Arial"/>
                <w:b/>
              </w:rPr>
              <w:t xml:space="preserve"> </w:t>
            </w:r>
          </w:p>
        </w:tc>
      </w:tr>
      <w:tr w:rsidR="00013546" w:rsidRPr="00986A91" w14:paraId="4F8E4CE8" w14:textId="77777777" w:rsidTr="00914DE7">
        <w:tc>
          <w:tcPr>
            <w:tcW w:w="2405" w:type="dxa"/>
          </w:tcPr>
          <w:p w14:paraId="3D7300F2" w14:textId="77777777" w:rsidR="00013546" w:rsidRDefault="00013546" w:rsidP="00CA4B40">
            <w:pPr>
              <w:jc w:val="center"/>
              <w:rPr>
                <w:rFonts w:cs="Arial"/>
              </w:rPr>
            </w:pPr>
          </w:p>
          <w:p w14:paraId="6DAE3A5E" w14:textId="2F049E86" w:rsidR="00013546" w:rsidRPr="00AE5F3B" w:rsidRDefault="00286B10" w:rsidP="00CA4B40">
            <w:pPr>
              <w:jc w:val="center"/>
              <w:rPr>
                <w:rFonts w:cs="Arial"/>
              </w:rPr>
            </w:pPr>
            <w:r>
              <w:rPr>
                <w:rFonts w:cs="Arial"/>
              </w:rPr>
              <w:t>19</w:t>
            </w:r>
            <w:r w:rsidRPr="00286B10">
              <w:rPr>
                <w:rFonts w:cs="Arial"/>
                <w:vertAlign w:val="superscript"/>
              </w:rPr>
              <w:t>th</w:t>
            </w:r>
            <w:r>
              <w:rPr>
                <w:rFonts w:cs="Arial"/>
              </w:rPr>
              <w:t xml:space="preserve"> February 2025</w:t>
            </w:r>
          </w:p>
        </w:tc>
        <w:tc>
          <w:tcPr>
            <w:tcW w:w="7201" w:type="dxa"/>
          </w:tcPr>
          <w:p w14:paraId="50021C10" w14:textId="6B1D7397" w:rsidR="00013546" w:rsidRDefault="00013546" w:rsidP="00CA4B40">
            <w:pPr>
              <w:rPr>
                <w:rFonts w:cs="Arial"/>
              </w:rPr>
            </w:pPr>
            <w:r>
              <w:rPr>
                <w:rFonts w:cs="Arial"/>
                <w:b/>
              </w:rPr>
              <w:t>M</w:t>
            </w:r>
            <w:r w:rsidRPr="0064753D">
              <w:rPr>
                <w:rFonts w:cs="Arial"/>
                <w:b/>
              </w:rPr>
              <w:t>eet</w:t>
            </w:r>
            <w:r>
              <w:rPr>
                <w:rFonts w:cs="Arial"/>
                <w:b/>
              </w:rPr>
              <w:t>ing</w:t>
            </w:r>
            <w:r w:rsidRPr="0064753D">
              <w:rPr>
                <w:rFonts w:cs="Arial"/>
                <w:b/>
              </w:rPr>
              <w:t xml:space="preserve"> with </w:t>
            </w:r>
            <w:r w:rsidR="00A77175">
              <w:rPr>
                <w:rFonts w:cs="Arial"/>
                <w:b/>
              </w:rPr>
              <w:t xml:space="preserve">Trade Unions and </w:t>
            </w:r>
            <w:r w:rsidRPr="0064753D">
              <w:rPr>
                <w:rFonts w:cs="Arial"/>
                <w:b/>
              </w:rPr>
              <w:t>staff in scope</w:t>
            </w:r>
            <w:r w:rsidRPr="00AE5F3B">
              <w:rPr>
                <w:rFonts w:cs="Arial"/>
              </w:rPr>
              <w:t xml:space="preserve"> (</w:t>
            </w:r>
            <w:r w:rsidR="00001078">
              <w:rPr>
                <w:rFonts w:cs="Arial"/>
              </w:rPr>
              <w:t xml:space="preserve">all </w:t>
            </w:r>
            <w:r w:rsidR="00286B10">
              <w:rPr>
                <w:rFonts w:cs="Arial"/>
              </w:rPr>
              <w:t xml:space="preserve">green book </w:t>
            </w:r>
            <w:r w:rsidRPr="00AE5F3B">
              <w:rPr>
                <w:rFonts w:cs="Arial"/>
              </w:rPr>
              <w:t>Trade Unions invited)</w:t>
            </w:r>
          </w:p>
          <w:p w14:paraId="7BFB6BA6" w14:textId="77777777" w:rsidR="00013546" w:rsidRPr="00067AB1" w:rsidRDefault="00013546" w:rsidP="00CA4B40">
            <w:pPr>
              <w:rPr>
                <w:rFonts w:cs="Arial"/>
                <w:sz w:val="14"/>
              </w:rPr>
            </w:pPr>
          </w:p>
          <w:p w14:paraId="775DB756" w14:textId="33CC251A" w:rsidR="00013546" w:rsidRPr="00705753" w:rsidRDefault="00013546" w:rsidP="00CA4B40">
            <w:pPr>
              <w:rPr>
                <w:rFonts w:cs="Arial"/>
                <w:b/>
              </w:rPr>
            </w:pPr>
            <w:r>
              <w:rPr>
                <w:rFonts w:cs="Arial"/>
                <w:b/>
              </w:rPr>
              <w:t>Formal Engagement</w:t>
            </w:r>
            <w:r w:rsidRPr="00705753">
              <w:rPr>
                <w:rFonts w:cs="Arial"/>
                <w:b/>
              </w:rPr>
              <w:t xml:space="preserve"> process </w:t>
            </w:r>
            <w:r w:rsidR="00001078">
              <w:rPr>
                <w:rFonts w:cs="Arial"/>
                <w:b/>
              </w:rPr>
              <w:t>commences</w:t>
            </w:r>
            <w:r w:rsidRPr="00705753">
              <w:rPr>
                <w:rFonts w:cs="Arial"/>
                <w:b/>
              </w:rPr>
              <w:t xml:space="preserve"> </w:t>
            </w:r>
          </w:p>
          <w:p w14:paraId="614F5E25" w14:textId="77777777" w:rsidR="00013546" w:rsidRPr="00067AB1" w:rsidRDefault="00013546" w:rsidP="00CA4B40">
            <w:pPr>
              <w:rPr>
                <w:rFonts w:cs="Arial"/>
                <w:sz w:val="8"/>
              </w:rPr>
            </w:pPr>
          </w:p>
          <w:p w14:paraId="3CDB8DAE" w14:textId="671ED9DF" w:rsidR="00013546" w:rsidRPr="00015ABE" w:rsidRDefault="00914DE7" w:rsidP="00CA4B40">
            <w:pPr>
              <w:rPr>
                <w:rFonts w:cs="Arial"/>
              </w:rPr>
            </w:pPr>
            <w:r>
              <w:rPr>
                <w:rFonts w:cs="Arial"/>
              </w:rPr>
              <w:t xml:space="preserve">Both Unison and GMB have been emailed and green book staff have been advised via weekly update with a link for a teams meeting. </w:t>
            </w:r>
            <w:r w:rsidR="00001078">
              <w:rPr>
                <w:rFonts w:cs="Arial"/>
              </w:rPr>
              <w:t xml:space="preserve"> </w:t>
            </w:r>
          </w:p>
          <w:p w14:paraId="4DD716B0" w14:textId="77777777" w:rsidR="00013546" w:rsidRPr="00AE5F3B" w:rsidRDefault="00013546" w:rsidP="00CA4B40">
            <w:pPr>
              <w:rPr>
                <w:rFonts w:cs="Arial"/>
              </w:rPr>
            </w:pPr>
          </w:p>
        </w:tc>
      </w:tr>
      <w:tr w:rsidR="00013546" w:rsidRPr="00986A91" w14:paraId="23DC0FF0" w14:textId="77777777" w:rsidTr="00914DE7">
        <w:tc>
          <w:tcPr>
            <w:tcW w:w="2405" w:type="dxa"/>
          </w:tcPr>
          <w:p w14:paraId="21293A7F" w14:textId="77777777" w:rsidR="00013546" w:rsidRPr="00067AB1" w:rsidRDefault="00013546" w:rsidP="00CA4B40">
            <w:pPr>
              <w:jc w:val="center"/>
              <w:rPr>
                <w:rFonts w:cs="Arial"/>
                <w:sz w:val="12"/>
              </w:rPr>
            </w:pPr>
          </w:p>
          <w:p w14:paraId="45B5E849" w14:textId="4CE529F7" w:rsidR="00013546" w:rsidRPr="00AE5F3B" w:rsidRDefault="00013546" w:rsidP="00CA4B40">
            <w:pPr>
              <w:jc w:val="center"/>
              <w:rPr>
                <w:rFonts w:cs="Arial"/>
              </w:rPr>
            </w:pPr>
            <w:r w:rsidRPr="00AE5F3B">
              <w:rPr>
                <w:rFonts w:cs="Arial"/>
              </w:rPr>
              <w:t>As required</w:t>
            </w:r>
          </w:p>
          <w:p w14:paraId="6E9D23AA" w14:textId="77777777" w:rsidR="00013546" w:rsidRPr="00AE5F3B" w:rsidRDefault="00013546" w:rsidP="00CA4B40">
            <w:pPr>
              <w:jc w:val="center"/>
              <w:rPr>
                <w:rFonts w:cs="Arial"/>
              </w:rPr>
            </w:pPr>
          </w:p>
        </w:tc>
        <w:tc>
          <w:tcPr>
            <w:tcW w:w="7201" w:type="dxa"/>
          </w:tcPr>
          <w:p w14:paraId="1D6E2739" w14:textId="77777777" w:rsidR="00013546" w:rsidRPr="00067AB1" w:rsidRDefault="00013546" w:rsidP="00CA4B40">
            <w:pPr>
              <w:rPr>
                <w:rFonts w:cs="Arial"/>
                <w:sz w:val="14"/>
              </w:rPr>
            </w:pPr>
          </w:p>
          <w:p w14:paraId="25E36FEE" w14:textId="0EF0F49F" w:rsidR="00013546" w:rsidRDefault="00013546" w:rsidP="00CA4B40">
            <w:pPr>
              <w:rPr>
                <w:rFonts w:cs="Arial"/>
              </w:rPr>
            </w:pPr>
            <w:r w:rsidRPr="00AE5F3B">
              <w:rPr>
                <w:rFonts w:cs="Arial"/>
              </w:rPr>
              <w:t xml:space="preserve">Individual </w:t>
            </w:r>
            <w:r w:rsidR="001D414C">
              <w:rPr>
                <w:rFonts w:cs="Arial"/>
              </w:rPr>
              <w:t xml:space="preserve">1:1 </w:t>
            </w:r>
            <w:r w:rsidRPr="00AE5F3B">
              <w:rPr>
                <w:rFonts w:cs="Arial"/>
              </w:rPr>
              <w:t>meetings available upon request</w:t>
            </w:r>
            <w:r>
              <w:rPr>
                <w:rFonts w:cs="Arial"/>
              </w:rPr>
              <w:t>. Employees can be accompanied by a Trade Union representative.</w:t>
            </w:r>
          </w:p>
          <w:p w14:paraId="2149B61C" w14:textId="77777777" w:rsidR="00013546" w:rsidRPr="00AE5F3B" w:rsidRDefault="00013546" w:rsidP="00CA4B40">
            <w:pPr>
              <w:rPr>
                <w:rFonts w:cs="Arial"/>
              </w:rPr>
            </w:pPr>
          </w:p>
        </w:tc>
      </w:tr>
      <w:tr w:rsidR="00013546" w:rsidRPr="00986A91" w14:paraId="03350BBE" w14:textId="77777777" w:rsidTr="00914DE7">
        <w:tc>
          <w:tcPr>
            <w:tcW w:w="2405" w:type="dxa"/>
          </w:tcPr>
          <w:p w14:paraId="4C5C33C4" w14:textId="0EA9B7FE" w:rsidR="00013546" w:rsidRDefault="00013546" w:rsidP="00CA4B40">
            <w:pPr>
              <w:jc w:val="center"/>
              <w:rPr>
                <w:rFonts w:cs="Arial"/>
                <w:iCs/>
              </w:rPr>
            </w:pPr>
          </w:p>
          <w:p w14:paraId="083ACE48" w14:textId="7790CF4B" w:rsidR="00013546" w:rsidRPr="00F61338" w:rsidRDefault="00013546" w:rsidP="0082775A">
            <w:pPr>
              <w:rPr>
                <w:rFonts w:cs="Arial"/>
                <w:iCs/>
              </w:rPr>
            </w:pPr>
            <w:r>
              <w:rPr>
                <w:rFonts w:cs="Arial"/>
                <w:iCs/>
              </w:rPr>
              <w:t xml:space="preserve"> </w:t>
            </w:r>
            <w:r w:rsidR="006D3756">
              <w:rPr>
                <w:rFonts w:cs="Arial"/>
                <w:iCs/>
              </w:rPr>
              <w:t xml:space="preserve">  12</w:t>
            </w:r>
            <w:r w:rsidR="006D3756" w:rsidRPr="006D3756">
              <w:rPr>
                <w:rFonts w:cs="Arial"/>
                <w:iCs/>
                <w:vertAlign w:val="superscript"/>
              </w:rPr>
              <w:t>th</w:t>
            </w:r>
            <w:r w:rsidR="006D3756">
              <w:rPr>
                <w:rFonts w:cs="Arial"/>
                <w:iCs/>
              </w:rPr>
              <w:t xml:space="preserve"> </w:t>
            </w:r>
            <w:r w:rsidR="00286B10">
              <w:rPr>
                <w:rFonts w:cs="Arial"/>
                <w:iCs/>
              </w:rPr>
              <w:t xml:space="preserve">March </w:t>
            </w:r>
            <w:r w:rsidR="0082775A">
              <w:rPr>
                <w:rFonts w:cs="Arial"/>
                <w:iCs/>
              </w:rPr>
              <w:t>2025</w:t>
            </w:r>
            <w:r>
              <w:rPr>
                <w:rFonts w:cs="Arial"/>
                <w:iCs/>
              </w:rPr>
              <w:t xml:space="preserve"> </w:t>
            </w:r>
          </w:p>
        </w:tc>
        <w:tc>
          <w:tcPr>
            <w:tcW w:w="7201" w:type="dxa"/>
          </w:tcPr>
          <w:p w14:paraId="53085F18" w14:textId="77777777" w:rsidR="00013546" w:rsidRPr="006F7C30" w:rsidRDefault="00013546" w:rsidP="00CA4B40">
            <w:pPr>
              <w:rPr>
                <w:rFonts w:cs="Arial"/>
                <w:bCs/>
              </w:rPr>
            </w:pPr>
            <w:r w:rsidRPr="006F7C30">
              <w:rPr>
                <w:rFonts w:cs="Arial"/>
                <w:bCs/>
              </w:rPr>
              <w:t xml:space="preserve">Further update meeting with trade unions </w:t>
            </w:r>
          </w:p>
        </w:tc>
      </w:tr>
      <w:tr w:rsidR="00013546" w:rsidRPr="00986A91" w14:paraId="1899428D" w14:textId="77777777" w:rsidTr="00914DE7">
        <w:tc>
          <w:tcPr>
            <w:tcW w:w="2405" w:type="dxa"/>
          </w:tcPr>
          <w:p w14:paraId="25101A58" w14:textId="58E6C8F9" w:rsidR="00013546" w:rsidRDefault="00013546" w:rsidP="006D3756">
            <w:pPr>
              <w:rPr>
                <w:rFonts w:cs="Arial"/>
                <w:iCs/>
              </w:rPr>
            </w:pPr>
          </w:p>
          <w:p w14:paraId="75CF5CC9" w14:textId="234D3443" w:rsidR="0082775A" w:rsidRPr="00F61338" w:rsidRDefault="00013546" w:rsidP="0082775A">
            <w:pPr>
              <w:jc w:val="center"/>
              <w:rPr>
                <w:rFonts w:cs="Arial"/>
                <w:iCs/>
              </w:rPr>
            </w:pPr>
            <w:r w:rsidRPr="00F61338">
              <w:rPr>
                <w:rFonts w:cs="Arial"/>
                <w:iCs/>
              </w:rPr>
              <w:t xml:space="preserve"> </w:t>
            </w:r>
            <w:r w:rsidR="006D3756">
              <w:rPr>
                <w:rFonts w:cs="Arial"/>
                <w:iCs/>
              </w:rPr>
              <w:t>12</w:t>
            </w:r>
            <w:r w:rsidR="006D3756" w:rsidRPr="006D3756">
              <w:rPr>
                <w:rFonts w:cs="Arial"/>
                <w:iCs/>
                <w:vertAlign w:val="superscript"/>
              </w:rPr>
              <w:t>th</w:t>
            </w:r>
            <w:r w:rsidR="006D3756">
              <w:rPr>
                <w:rFonts w:cs="Arial"/>
                <w:iCs/>
              </w:rPr>
              <w:t xml:space="preserve"> </w:t>
            </w:r>
            <w:r w:rsidR="00286B10">
              <w:rPr>
                <w:rFonts w:cs="Arial"/>
                <w:iCs/>
              </w:rPr>
              <w:t>March</w:t>
            </w:r>
            <w:r w:rsidR="00914DE7">
              <w:rPr>
                <w:rFonts w:cs="Arial"/>
                <w:iCs/>
              </w:rPr>
              <w:t xml:space="preserve"> </w:t>
            </w:r>
            <w:r w:rsidR="0082775A">
              <w:rPr>
                <w:rFonts w:cs="Arial"/>
                <w:iCs/>
              </w:rPr>
              <w:t>2025</w:t>
            </w:r>
          </w:p>
          <w:p w14:paraId="2F27926B" w14:textId="5D2D79AC" w:rsidR="00013546" w:rsidRPr="00F61338" w:rsidRDefault="00013546" w:rsidP="00CA4B40">
            <w:pPr>
              <w:jc w:val="center"/>
              <w:rPr>
                <w:rFonts w:cs="Arial"/>
                <w:iCs/>
              </w:rPr>
            </w:pPr>
          </w:p>
        </w:tc>
        <w:tc>
          <w:tcPr>
            <w:tcW w:w="7201" w:type="dxa"/>
          </w:tcPr>
          <w:p w14:paraId="09821ECB" w14:textId="4651798C" w:rsidR="00803439" w:rsidRDefault="004746DA" w:rsidP="00803439">
            <w:pPr>
              <w:rPr>
                <w:rFonts w:cs="Arial"/>
              </w:rPr>
            </w:pPr>
            <w:r>
              <w:rPr>
                <w:rFonts w:cs="Arial"/>
                <w:b/>
              </w:rPr>
              <w:t xml:space="preserve">Mid Point - </w:t>
            </w:r>
            <w:r w:rsidR="00803439">
              <w:rPr>
                <w:rFonts w:cs="Arial"/>
                <w:b/>
              </w:rPr>
              <w:t>M</w:t>
            </w:r>
            <w:r w:rsidR="00803439" w:rsidRPr="0064753D">
              <w:rPr>
                <w:rFonts w:cs="Arial"/>
                <w:b/>
              </w:rPr>
              <w:t>eet</w:t>
            </w:r>
            <w:r w:rsidR="00803439">
              <w:rPr>
                <w:rFonts w:cs="Arial"/>
                <w:b/>
              </w:rPr>
              <w:t>ing</w:t>
            </w:r>
            <w:r w:rsidR="00803439" w:rsidRPr="0064753D">
              <w:rPr>
                <w:rFonts w:cs="Arial"/>
                <w:b/>
              </w:rPr>
              <w:t xml:space="preserve"> with </w:t>
            </w:r>
            <w:r w:rsidR="00803439">
              <w:rPr>
                <w:rFonts w:cs="Arial"/>
                <w:b/>
              </w:rPr>
              <w:t xml:space="preserve">Trade Unions and </w:t>
            </w:r>
            <w:r w:rsidR="00803439" w:rsidRPr="0064753D">
              <w:rPr>
                <w:rFonts w:cs="Arial"/>
                <w:b/>
              </w:rPr>
              <w:t>staff in scope</w:t>
            </w:r>
            <w:r w:rsidR="00803439" w:rsidRPr="00AE5F3B">
              <w:rPr>
                <w:rFonts w:cs="Arial"/>
              </w:rPr>
              <w:t xml:space="preserve"> (</w:t>
            </w:r>
            <w:r w:rsidR="00803439">
              <w:rPr>
                <w:rFonts w:cs="Arial"/>
              </w:rPr>
              <w:t xml:space="preserve">all </w:t>
            </w:r>
            <w:r w:rsidR="00D71F23">
              <w:rPr>
                <w:rFonts w:cs="Arial"/>
              </w:rPr>
              <w:t xml:space="preserve">green book </w:t>
            </w:r>
            <w:r w:rsidR="00803439" w:rsidRPr="00AE5F3B">
              <w:rPr>
                <w:rFonts w:cs="Arial"/>
              </w:rPr>
              <w:t>Trade Unions invited)</w:t>
            </w:r>
          </w:p>
          <w:p w14:paraId="5EE81BDF" w14:textId="77777777" w:rsidR="00803439" w:rsidRDefault="00803439" w:rsidP="00CA4B40">
            <w:pPr>
              <w:rPr>
                <w:rFonts w:cs="Arial"/>
                <w:b/>
              </w:rPr>
            </w:pPr>
          </w:p>
          <w:p w14:paraId="63DDFADC" w14:textId="1B94C226" w:rsidR="00013546" w:rsidRPr="00067AB1" w:rsidRDefault="00982BA5" w:rsidP="00CA4B40">
            <w:pPr>
              <w:rPr>
                <w:rFonts w:cs="Arial"/>
                <w:sz w:val="14"/>
              </w:rPr>
            </w:pPr>
            <w:r>
              <w:rPr>
                <w:rFonts w:cs="Arial"/>
                <w:b/>
              </w:rPr>
              <w:t>With all employees in scope and trade unions held on teams</w:t>
            </w:r>
            <w:r w:rsidR="00D71F23">
              <w:rPr>
                <w:rFonts w:cs="Arial"/>
                <w:b/>
              </w:rPr>
              <w:t>. Invites sent directly to TU’s and link shared in weekly update.</w:t>
            </w:r>
            <w:r>
              <w:rPr>
                <w:rFonts w:cs="Arial"/>
                <w:b/>
              </w:rPr>
              <w:t xml:space="preserve"> </w:t>
            </w:r>
          </w:p>
          <w:p w14:paraId="55EDA329" w14:textId="77777777" w:rsidR="00013546" w:rsidRPr="00AE5F3B" w:rsidRDefault="00013546" w:rsidP="00CA4B40">
            <w:pPr>
              <w:rPr>
                <w:rFonts w:cs="Arial"/>
                <w:sz w:val="20"/>
                <w:szCs w:val="20"/>
              </w:rPr>
            </w:pPr>
          </w:p>
        </w:tc>
      </w:tr>
      <w:tr w:rsidR="00013546" w:rsidRPr="00986A91" w14:paraId="44BF750E" w14:textId="77777777" w:rsidTr="00914DE7">
        <w:tc>
          <w:tcPr>
            <w:tcW w:w="2405" w:type="dxa"/>
          </w:tcPr>
          <w:p w14:paraId="07C0DDF6" w14:textId="39C547D2" w:rsidR="0082775A" w:rsidRDefault="0082775A" w:rsidP="00CA4B40">
            <w:pPr>
              <w:jc w:val="center"/>
              <w:rPr>
                <w:rFonts w:cs="Arial"/>
              </w:rPr>
            </w:pPr>
          </w:p>
          <w:p w14:paraId="4A9AC8DB" w14:textId="7093CABD" w:rsidR="00013546" w:rsidRPr="00207EEC" w:rsidRDefault="006D3756" w:rsidP="00D71F23">
            <w:pPr>
              <w:rPr>
                <w:rFonts w:cs="Arial"/>
              </w:rPr>
            </w:pPr>
            <w:r>
              <w:rPr>
                <w:rFonts w:cs="Arial"/>
              </w:rPr>
              <w:t xml:space="preserve">   2</w:t>
            </w:r>
            <w:r w:rsidRPr="006D3756">
              <w:rPr>
                <w:rFonts w:cs="Arial"/>
                <w:vertAlign w:val="superscript"/>
              </w:rPr>
              <w:t>nd</w:t>
            </w:r>
            <w:r>
              <w:rPr>
                <w:rFonts w:cs="Arial"/>
              </w:rPr>
              <w:t xml:space="preserve"> April</w:t>
            </w:r>
            <w:r w:rsidR="0082775A">
              <w:rPr>
                <w:rFonts w:cs="Arial"/>
              </w:rPr>
              <w:t xml:space="preserve"> 2025</w:t>
            </w:r>
          </w:p>
        </w:tc>
        <w:tc>
          <w:tcPr>
            <w:tcW w:w="7201" w:type="dxa"/>
          </w:tcPr>
          <w:p w14:paraId="2F1844CA" w14:textId="77777777" w:rsidR="00013546" w:rsidRDefault="00013546" w:rsidP="00CA4B40">
            <w:pPr>
              <w:rPr>
                <w:rFonts w:cs="Arial"/>
              </w:rPr>
            </w:pPr>
          </w:p>
          <w:p w14:paraId="5113BAF2" w14:textId="7BD23A09" w:rsidR="00013546" w:rsidRPr="0064753D" w:rsidRDefault="00013546" w:rsidP="00CA4B40">
            <w:pPr>
              <w:rPr>
                <w:rFonts w:cs="Arial"/>
                <w:b/>
              </w:rPr>
            </w:pPr>
            <w:r>
              <w:rPr>
                <w:rFonts w:cs="Arial"/>
                <w:b/>
              </w:rPr>
              <w:t>Engagement process</w:t>
            </w:r>
            <w:r w:rsidRPr="0064753D">
              <w:rPr>
                <w:rFonts w:cs="Arial"/>
                <w:b/>
              </w:rPr>
              <w:t xml:space="preserve"> closes</w:t>
            </w:r>
            <w:r w:rsidR="004C4444">
              <w:rPr>
                <w:rFonts w:cs="Arial"/>
                <w:b/>
              </w:rPr>
              <w:t>.</w:t>
            </w:r>
          </w:p>
          <w:p w14:paraId="7CF7AD47" w14:textId="77777777" w:rsidR="00013546" w:rsidRDefault="00013546" w:rsidP="00CA4B40">
            <w:pPr>
              <w:rPr>
                <w:rFonts w:cs="Arial"/>
              </w:rPr>
            </w:pPr>
          </w:p>
        </w:tc>
      </w:tr>
      <w:tr w:rsidR="00013546" w:rsidRPr="00986A91" w14:paraId="4391FB8D" w14:textId="77777777" w:rsidTr="00CA4B40">
        <w:tc>
          <w:tcPr>
            <w:tcW w:w="9606" w:type="dxa"/>
            <w:gridSpan w:val="2"/>
            <w:shd w:val="clear" w:color="auto" w:fill="D9D9D9"/>
          </w:tcPr>
          <w:p w14:paraId="7FFA6217" w14:textId="77777777" w:rsidR="00013546" w:rsidRPr="00986A91" w:rsidRDefault="00013546" w:rsidP="00CA4B40">
            <w:pPr>
              <w:spacing w:before="120" w:after="120"/>
              <w:jc w:val="center"/>
              <w:rPr>
                <w:rFonts w:cs="Arial"/>
                <w:b/>
                <w:i/>
              </w:rPr>
            </w:pPr>
            <w:r>
              <w:br w:type="page"/>
            </w:r>
            <w:r w:rsidRPr="00986A91">
              <w:rPr>
                <w:rFonts w:cs="Arial"/>
                <w:b/>
                <w:i/>
              </w:rPr>
              <w:t>Phase</w:t>
            </w:r>
            <w:r>
              <w:rPr>
                <w:rFonts w:cs="Arial"/>
                <w:b/>
                <w:i/>
              </w:rPr>
              <w:t xml:space="preserve"> 2 - </w:t>
            </w:r>
            <w:r w:rsidRPr="00986A91">
              <w:rPr>
                <w:rFonts w:cs="Arial"/>
                <w:b/>
                <w:i/>
              </w:rPr>
              <w:t>Decision</w:t>
            </w:r>
          </w:p>
        </w:tc>
      </w:tr>
      <w:tr w:rsidR="00013546" w:rsidRPr="00986A91" w14:paraId="1667E077" w14:textId="77777777" w:rsidTr="00914DE7">
        <w:tc>
          <w:tcPr>
            <w:tcW w:w="2405" w:type="dxa"/>
          </w:tcPr>
          <w:p w14:paraId="24F5FD26" w14:textId="1CC92769" w:rsidR="00013546" w:rsidRDefault="00013546" w:rsidP="00D55813">
            <w:pPr>
              <w:jc w:val="center"/>
              <w:rPr>
                <w:rFonts w:cs="Arial"/>
              </w:rPr>
            </w:pPr>
          </w:p>
          <w:p w14:paraId="6309145D" w14:textId="6E31398D" w:rsidR="0082775A" w:rsidRPr="00986A91" w:rsidRDefault="006D3756" w:rsidP="00286B10">
            <w:pPr>
              <w:rPr>
                <w:rFonts w:cs="Arial"/>
              </w:rPr>
            </w:pPr>
            <w:r>
              <w:rPr>
                <w:rFonts w:cs="Arial"/>
              </w:rPr>
              <w:t xml:space="preserve">    7</w:t>
            </w:r>
            <w:r w:rsidRPr="006D3756">
              <w:rPr>
                <w:rFonts w:cs="Arial"/>
                <w:vertAlign w:val="superscript"/>
              </w:rPr>
              <w:t>th</w:t>
            </w:r>
            <w:r>
              <w:rPr>
                <w:rFonts w:cs="Arial"/>
              </w:rPr>
              <w:t xml:space="preserve"> April </w:t>
            </w:r>
            <w:r w:rsidR="0082775A">
              <w:rPr>
                <w:rFonts w:cs="Arial"/>
              </w:rPr>
              <w:t>2025</w:t>
            </w:r>
          </w:p>
        </w:tc>
        <w:tc>
          <w:tcPr>
            <w:tcW w:w="7201" w:type="dxa"/>
          </w:tcPr>
          <w:p w14:paraId="6E5F1FAE" w14:textId="77777777" w:rsidR="00013546" w:rsidRPr="00D6485E" w:rsidRDefault="00013546" w:rsidP="00CA4B40">
            <w:pPr>
              <w:ind w:left="360"/>
              <w:contextualSpacing/>
              <w:rPr>
                <w:rFonts w:cs="Arial"/>
                <w:sz w:val="20"/>
                <w:szCs w:val="20"/>
              </w:rPr>
            </w:pPr>
          </w:p>
          <w:p w14:paraId="524F45A1" w14:textId="77777777" w:rsidR="00013546" w:rsidRPr="001E72FD" w:rsidRDefault="00013546" w:rsidP="00CA4B40">
            <w:pPr>
              <w:contextualSpacing/>
              <w:rPr>
                <w:rFonts w:cs="Arial"/>
                <w:sz w:val="20"/>
                <w:szCs w:val="20"/>
              </w:rPr>
            </w:pPr>
            <w:r w:rsidRPr="00986A91">
              <w:rPr>
                <w:rFonts w:cs="Arial"/>
              </w:rPr>
              <w:t>Collation and review of feedback from staff and Trades Unions and reflection o</w:t>
            </w:r>
            <w:r>
              <w:rPr>
                <w:rFonts w:cs="Arial"/>
              </w:rPr>
              <w:t>f</w:t>
            </w:r>
            <w:r w:rsidRPr="00986A91">
              <w:rPr>
                <w:rFonts w:cs="Arial"/>
              </w:rPr>
              <w:t xml:space="preserve"> proposal</w:t>
            </w:r>
            <w:r>
              <w:rPr>
                <w:rFonts w:cs="Arial"/>
              </w:rPr>
              <w:t>s</w:t>
            </w:r>
            <w:r w:rsidRPr="00986A91">
              <w:rPr>
                <w:rFonts w:cs="Arial"/>
              </w:rPr>
              <w:t>.</w:t>
            </w:r>
          </w:p>
          <w:p w14:paraId="462F0F39" w14:textId="77777777" w:rsidR="00013546" w:rsidRPr="00D6485E" w:rsidRDefault="00013546" w:rsidP="00CA4B40">
            <w:pPr>
              <w:contextualSpacing/>
              <w:rPr>
                <w:rFonts w:cs="Arial"/>
                <w:sz w:val="20"/>
                <w:szCs w:val="20"/>
              </w:rPr>
            </w:pPr>
          </w:p>
        </w:tc>
      </w:tr>
      <w:tr w:rsidR="00013546" w:rsidRPr="00986A91" w14:paraId="27771977" w14:textId="77777777" w:rsidTr="00914DE7">
        <w:tc>
          <w:tcPr>
            <w:tcW w:w="2405" w:type="dxa"/>
          </w:tcPr>
          <w:p w14:paraId="05FECD61" w14:textId="7E44817D" w:rsidR="00D71F23" w:rsidRDefault="00D71F23" w:rsidP="00D71F23">
            <w:pPr>
              <w:jc w:val="center"/>
              <w:rPr>
                <w:rFonts w:cs="Arial"/>
              </w:rPr>
            </w:pPr>
          </w:p>
          <w:p w14:paraId="2A1AF825" w14:textId="7F16047A" w:rsidR="00013546" w:rsidRDefault="006D3756" w:rsidP="00D71F23">
            <w:pPr>
              <w:jc w:val="center"/>
              <w:rPr>
                <w:rFonts w:cs="Arial"/>
              </w:rPr>
            </w:pPr>
            <w:r>
              <w:rPr>
                <w:rFonts w:cs="Arial"/>
              </w:rPr>
              <w:t>1</w:t>
            </w:r>
            <w:r w:rsidR="00286B10">
              <w:rPr>
                <w:rFonts w:cs="Arial"/>
              </w:rPr>
              <w:t>4</w:t>
            </w:r>
            <w:r w:rsidR="00286B10" w:rsidRPr="00286B10">
              <w:rPr>
                <w:rFonts w:cs="Arial"/>
                <w:vertAlign w:val="superscript"/>
              </w:rPr>
              <w:t>th</w:t>
            </w:r>
            <w:r w:rsidR="00286B10">
              <w:rPr>
                <w:rFonts w:cs="Arial"/>
              </w:rPr>
              <w:t xml:space="preserve"> </w:t>
            </w:r>
            <w:r>
              <w:rPr>
                <w:rFonts w:cs="Arial"/>
              </w:rPr>
              <w:t>April</w:t>
            </w:r>
            <w:r w:rsidR="00D71F23">
              <w:rPr>
                <w:rFonts w:cs="Arial"/>
              </w:rPr>
              <w:t xml:space="preserve"> 2025</w:t>
            </w:r>
          </w:p>
        </w:tc>
        <w:tc>
          <w:tcPr>
            <w:tcW w:w="7201" w:type="dxa"/>
          </w:tcPr>
          <w:p w14:paraId="67AE5EC8" w14:textId="77777777" w:rsidR="00013546" w:rsidRPr="006F7C30" w:rsidRDefault="00013546" w:rsidP="00CA4B40">
            <w:pPr>
              <w:contextualSpacing/>
              <w:rPr>
                <w:rFonts w:cs="Arial"/>
              </w:rPr>
            </w:pPr>
            <w:r w:rsidRPr="006F7C30">
              <w:rPr>
                <w:rFonts w:cs="Arial"/>
              </w:rPr>
              <w:t xml:space="preserve">Final update meeting with trade unions </w:t>
            </w:r>
          </w:p>
        </w:tc>
      </w:tr>
      <w:tr w:rsidR="00013546" w:rsidRPr="00986A91" w14:paraId="12DE5B3D" w14:textId="77777777" w:rsidTr="00914DE7">
        <w:tc>
          <w:tcPr>
            <w:tcW w:w="2405" w:type="dxa"/>
          </w:tcPr>
          <w:p w14:paraId="1F18B8E8" w14:textId="77777777" w:rsidR="00013546" w:rsidRDefault="00013546" w:rsidP="00CA4B40">
            <w:pPr>
              <w:jc w:val="center"/>
              <w:rPr>
                <w:rFonts w:cs="Arial"/>
              </w:rPr>
            </w:pPr>
          </w:p>
          <w:p w14:paraId="127A6B7C" w14:textId="66A2AB59" w:rsidR="00013546" w:rsidRDefault="00013546" w:rsidP="00CA4B40">
            <w:pPr>
              <w:jc w:val="center"/>
              <w:rPr>
                <w:rFonts w:cs="Arial"/>
              </w:rPr>
            </w:pPr>
          </w:p>
          <w:p w14:paraId="2910BFD7" w14:textId="3E0D27D9" w:rsidR="0082775A" w:rsidRDefault="006D3756" w:rsidP="00CA4B40">
            <w:pPr>
              <w:jc w:val="center"/>
              <w:rPr>
                <w:rFonts w:cs="Arial"/>
              </w:rPr>
            </w:pPr>
            <w:r>
              <w:rPr>
                <w:rFonts w:cs="Arial"/>
              </w:rPr>
              <w:t>16</w:t>
            </w:r>
            <w:r w:rsidRPr="006D3756">
              <w:rPr>
                <w:rFonts w:cs="Arial"/>
                <w:vertAlign w:val="superscript"/>
              </w:rPr>
              <w:t>th</w:t>
            </w:r>
            <w:r>
              <w:rPr>
                <w:rFonts w:cs="Arial"/>
              </w:rPr>
              <w:t xml:space="preserve"> April</w:t>
            </w:r>
            <w:r w:rsidR="00D71F23">
              <w:rPr>
                <w:rFonts w:cs="Arial"/>
              </w:rPr>
              <w:t xml:space="preserve"> </w:t>
            </w:r>
            <w:r w:rsidR="0082775A">
              <w:rPr>
                <w:rFonts w:cs="Arial"/>
              </w:rPr>
              <w:t>2025</w:t>
            </w:r>
          </w:p>
          <w:p w14:paraId="7D7A274B" w14:textId="77777777" w:rsidR="00013546" w:rsidRDefault="00013546" w:rsidP="00CA4B40">
            <w:pPr>
              <w:jc w:val="center"/>
              <w:rPr>
                <w:rFonts w:cs="Arial"/>
              </w:rPr>
            </w:pPr>
          </w:p>
        </w:tc>
        <w:tc>
          <w:tcPr>
            <w:tcW w:w="7201" w:type="dxa"/>
          </w:tcPr>
          <w:p w14:paraId="524271BD" w14:textId="77777777" w:rsidR="00013546" w:rsidRPr="001B52EE" w:rsidRDefault="00013546" w:rsidP="00CA4B40">
            <w:pPr>
              <w:ind w:left="360"/>
              <w:contextualSpacing/>
              <w:rPr>
                <w:rFonts w:cs="Arial"/>
                <w:sz w:val="20"/>
                <w:szCs w:val="20"/>
              </w:rPr>
            </w:pPr>
          </w:p>
          <w:p w14:paraId="5A12457D" w14:textId="17720AA2" w:rsidR="00013546" w:rsidRPr="004539E7" w:rsidRDefault="00982BA5" w:rsidP="00CA4B40">
            <w:pPr>
              <w:contextualSpacing/>
              <w:rPr>
                <w:rFonts w:cs="Arial"/>
                <w:sz w:val="20"/>
                <w:szCs w:val="20"/>
              </w:rPr>
            </w:pPr>
            <w:r>
              <w:rPr>
                <w:rFonts w:cs="Arial"/>
                <w:b/>
              </w:rPr>
              <w:t xml:space="preserve">End Point </w:t>
            </w:r>
            <w:r w:rsidR="004746DA">
              <w:rPr>
                <w:rFonts w:cs="Arial"/>
                <w:b/>
              </w:rPr>
              <w:t xml:space="preserve">- </w:t>
            </w:r>
            <w:r w:rsidR="00013546" w:rsidRPr="0064753D">
              <w:rPr>
                <w:rFonts w:cs="Arial"/>
                <w:b/>
              </w:rPr>
              <w:t xml:space="preserve">Final Decision </w:t>
            </w:r>
            <w:r w:rsidR="00013546">
              <w:rPr>
                <w:rFonts w:cs="Arial"/>
                <w:b/>
              </w:rPr>
              <w:t>meeting</w:t>
            </w:r>
            <w:r w:rsidR="00013546">
              <w:rPr>
                <w:rFonts w:cs="Arial"/>
              </w:rPr>
              <w:t xml:space="preserve"> </w:t>
            </w:r>
          </w:p>
          <w:p w14:paraId="0A00A07C" w14:textId="77777777" w:rsidR="00013546" w:rsidRDefault="00013546" w:rsidP="00CA4B40">
            <w:pPr>
              <w:contextualSpacing/>
              <w:rPr>
                <w:rFonts w:cs="Arial"/>
              </w:rPr>
            </w:pPr>
          </w:p>
          <w:p w14:paraId="2D67FE05" w14:textId="77777777" w:rsidR="00982BA5" w:rsidRPr="00067AB1" w:rsidRDefault="00982BA5" w:rsidP="00982BA5">
            <w:pPr>
              <w:rPr>
                <w:rFonts w:cs="Arial"/>
                <w:sz w:val="14"/>
              </w:rPr>
            </w:pPr>
            <w:r>
              <w:rPr>
                <w:rFonts w:cs="Arial"/>
                <w:b/>
              </w:rPr>
              <w:t xml:space="preserve">With all employees in scope and trade unions held on teams/in person and invites sent via email </w:t>
            </w:r>
          </w:p>
          <w:p w14:paraId="6B1C1F37" w14:textId="77777777" w:rsidR="00982BA5" w:rsidRDefault="00982BA5" w:rsidP="00CA4B40">
            <w:pPr>
              <w:contextualSpacing/>
              <w:rPr>
                <w:rFonts w:cs="Arial"/>
              </w:rPr>
            </w:pPr>
          </w:p>
          <w:p w14:paraId="551960E1" w14:textId="42B7BAC7" w:rsidR="00013546" w:rsidRPr="00705753" w:rsidRDefault="00013546" w:rsidP="00013546">
            <w:pPr>
              <w:numPr>
                <w:ilvl w:val="0"/>
                <w:numId w:val="36"/>
              </w:numPr>
              <w:spacing w:line="240" w:lineRule="auto"/>
              <w:contextualSpacing/>
              <w:rPr>
                <w:rFonts w:cs="Arial"/>
                <w:sz w:val="20"/>
                <w:szCs w:val="20"/>
              </w:rPr>
            </w:pPr>
            <w:r w:rsidRPr="00986A91">
              <w:rPr>
                <w:rFonts w:cs="Arial"/>
              </w:rPr>
              <w:t xml:space="preserve">Final </w:t>
            </w:r>
            <w:r>
              <w:rPr>
                <w:rFonts w:cs="Arial"/>
              </w:rPr>
              <w:t>decisions released</w:t>
            </w:r>
            <w:r w:rsidR="004C4444">
              <w:rPr>
                <w:rFonts w:cs="Arial"/>
              </w:rPr>
              <w:t>.</w:t>
            </w:r>
          </w:p>
          <w:p w14:paraId="49A67B8B" w14:textId="77777777" w:rsidR="00013546" w:rsidRPr="00D6485E" w:rsidRDefault="00013546" w:rsidP="00CA4B40">
            <w:pPr>
              <w:contextualSpacing/>
              <w:rPr>
                <w:rFonts w:cs="Arial"/>
                <w:sz w:val="20"/>
                <w:szCs w:val="20"/>
              </w:rPr>
            </w:pPr>
          </w:p>
        </w:tc>
      </w:tr>
      <w:tr w:rsidR="00013546" w:rsidRPr="00986A91" w14:paraId="12CABE76" w14:textId="77777777" w:rsidTr="00CA4B40">
        <w:tc>
          <w:tcPr>
            <w:tcW w:w="9606" w:type="dxa"/>
            <w:gridSpan w:val="2"/>
            <w:shd w:val="clear" w:color="auto" w:fill="D9D9D9"/>
          </w:tcPr>
          <w:p w14:paraId="775F0188" w14:textId="77777777" w:rsidR="00013546" w:rsidRPr="00986A91" w:rsidRDefault="00013546" w:rsidP="00CA4B40">
            <w:pPr>
              <w:spacing w:before="120" w:after="120"/>
              <w:jc w:val="center"/>
              <w:rPr>
                <w:rFonts w:cs="Arial"/>
                <w:b/>
                <w:i/>
              </w:rPr>
            </w:pPr>
            <w:r w:rsidRPr="00986A91">
              <w:rPr>
                <w:rFonts w:cs="Arial"/>
                <w:b/>
                <w:i/>
              </w:rPr>
              <w:t xml:space="preserve">Phase </w:t>
            </w:r>
            <w:r>
              <w:rPr>
                <w:rFonts w:cs="Arial"/>
                <w:b/>
                <w:i/>
              </w:rPr>
              <w:t xml:space="preserve">3 - </w:t>
            </w:r>
            <w:r w:rsidRPr="00986A91">
              <w:rPr>
                <w:rFonts w:cs="Arial"/>
                <w:b/>
                <w:i/>
              </w:rPr>
              <w:t>Implementation</w:t>
            </w:r>
          </w:p>
        </w:tc>
      </w:tr>
      <w:tr w:rsidR="00013546" w:rsidRPr="00986A91" w14:paraId="198AC645" w14:textId="77777777" w:rsidTr="00914DE7">
        <w:tc>
          <w:tcPr>
            <w:tcW w:w="2405" w:type="dxa"/>
          </w:tcPr>
          <w:p w14:paraId="06F978AE" w14:textId="77777777" w:rsidR="00013546" w:rsidRDefault="00013546" w:rsidP="00CA4B40">
            <w:pPr>
              <w:jc w:val="center"/>
              <w:rPr>
                <w:rFonts w:cs="Arial"/>
              </w:rPr>
            </w:pPr>
          </w:p>
          <w:p w14:paraId="2B976D73" w14:textId="77777777" w:rsidR="00013546" w:rsidRPr="00986A91" w:rsidRDefault="00013546" w:rsidP="00CA4B40">
            <w:pPr>
              <w:jc w:val="center"/>
              <w:rPr>
                <w:rFonts w:cs="Arial"/>
              </w:rPr>
            </w:pPr>
            <w:r>
              <w:rPr>
                <w:rFonts w:cs="Arial"/>
              </w:rPr>
              <w:t>TBC</w:t>
            </w:r>
          </w:p>
        </w:tc>
        <w:tc>
          <w:tcPr>
            <w:tcW w:w="7201" w:type="dxa"/>
          </w:tcPr>
          <w:p w14:paraId="6B4E9E21" w14:textId="77777777" w:rsidR="00013546" w:rsidRDefault="00013546" w:rsidP="00CA4B40">
            <w:pPr>
              <w:rPr>
                <w:rFonts w:cs="Arial"/>
              </w:rPr>
            </w:pPr>
            <w:r>
              <w:rPr>
                <w:rFonts w:cs="Arial"/>
              </w:rPr>
              <w:t>Change implemented:</w:t>
            </w:r>
          </w:p>
          <w:p w14:paraId="4CCDF752" w14:textId="77777777" w:rsidR="00013546" w:rsidRPr="00D71F23" w:rsidRDefault="00D71F23" w:rsidP="00D71F23">
            <w:pPr>
              <w:pStyle w:val="ListParagraph"/>
              <w:numPr>
                <w:ilvl w:val="1"/>
                <w:numId w:val="39"/>
              </w:numPr>
              <w:spacing w:line="240" w:lineRule="auto"/>
              <w:contextualSpacing w:val="0"/>
              <w:jc w:val="both"/>
              <w:rPr>
                <w:rFonts w:cs="Arial"/>
                <w:bCs/>
              </w:rPr>
            </w:pPr>
            <w:r>
              <w:rPr>
                <w:rFonts w:cs="Arial"/>
                <w:bCs/>
                <w:color w:val="000000" w:themeColor="text1"/>
              </w:rPr>
              <w:t xml:space="preserve">Annual Leave calculations completed and distributed with staff </w:t>
            </w:r>
          </w:p>
          <w:p w14:paraId="00E62E4C" w14:textId="0BD123E7" w:rsidR="00D71F23" w:rsidRPr="00F61338" w:rsidRDefault="00D71F23" w:rsidP="00D71F23">
            <w:pPr>
              <w:pStyle w:val="ListParagraph"/>
              <w:spacing w:line="240" w:lineRule="auto"/>
              <w:ind w:left="465"/>
              <w:contextualSpacing w:val="0"/>
              <w:jc w:val="both"/>
              <w:rPr>
                <w:rFonts w:cs="Arial"/>
                <w:bCs/>
              </w:rPr>
            </w:pPr>
          </w:p>
        </w:tc>
      </w:tr>
      <w:tr w:rsidR="00340857" w:rsidRPr="00986A91" w14:paraId="2830C13B" w14:textId="77777777" w:rsidTr="00914DE7">
        <w:tc>
          <w:tcPr>
            <w:tcW w:w="2405" w:type="dxa"/>
          </w:tcPr>
          <w:p w14:paraId="770946D4" w14:textId="4DB6A2D3" w:rsidR="00340857" w:rsidRDefault="00D55813" w:rsidP="00D71F23">
            <w:pPr>
              <w:rPr>
                <w:rFonts w:cs="Arial"/>
              </w:rPr>
            </w:pPr>
            <w:r>
              <w:rPr>
                <w:rFonts w:cs="Arial"/>
              </w:rPr>
              <w:t xml:space="preserve"> </w:t>
            </w:r>
          </w:p>
        </w:tc>
        <w:tc>
          <w:tcPr>
            <w:tcW w:w="7201" w:type="dxa"/>
          </w:tcPr>
          <w:p w14:paraId="39EF30D2" w14:textId="0D0EB223" w:rsidR="00340857" w:rsidRDefault="00340857" w:rsidP="00CA4B40">
            <w:pPr>
              <w:rPr>
                <w:rFonts w:cs="Arial"/>
              </w:rPr>
            </w:pPr>
          </w:p>
        </w:tc>
      </w:tr>
    </w:tbl>
    <w:p w14:paraId="7A6AEFBF" w14:textId="77777777" w:rsidR="006F251C" w:rsidRDefault="006F251C" w:rsidP="00013546">
      <w:pPr>
        <w:outlineLvl w:val="0"/>
        <w:rPr>
          <w:rFonts w:cs="Arial"/>
          <w:b/>
        </w:rPr>
      </w:pPr>
    </w:p>
    <w:p w14:paraId="705D4E29" w14:textId="77777777" w:rsidR="006F251C" w:rsidRDefault="006F251C" w:rsidP="00013546">
      <w:pPr>
        <w:outlineLvl w:val="0"/>
        <w:rPr>
          <w:rFonts w:cs="Arial"/>
          <w:b/>
        </w:rPr>
      </w:pPr>
    </w:p>
    <w:p w14:paraId="4115C8D0" w14:textId="77777777" w:rsidR="006F251C" w:rsidRDefault="006F251C" w:rsidP="00013546">
      <w:pPr>
        <w:outlineLvl w:val="0"/>
        <w:rPr>
          <w:rFonts w:cs="Arial"/>
          <w:b/>
        </w:rPr>
      </w:pPr>
    </w:p>
    <w:p w14:paraId="21777DF5" w14:textId="6B37328C" w:rsidR="00013546" w:rsidRDefault="00013546" w:rsidP="00013546">
      <w:pPr>
        <w:outlineLvl w:val="0"/>
        <w:rPr>
          <w:rFonts w:cs="Arial"/>
          <w:b/>
        </w:rPr>
      </w:pPr>
    </w:p>
    <w:p w14:paraId="3F779163" w14:textId="77777777" w:rsidR="0035412E" w:rsidRDefault="0035412E" w:rsidP="00013546">
      <w:pPr>
        <w:outlineLvl w:val="0"/>
        <w:rPr>
          <w:rFonts w:cs="Arial"/>
          <w:b/>
        </w:rPr>
      </w:pPr>
    </w:p>
    <w:p w14:paraId="5DCBED48" w14:textId="14D24D17" w:rsidR="00914DE7" w:rsidRPr="0035412E" w:rsidRDefault="00914DE7" w:rsidP="00914DE7">
      <w:pPr>
        <w:outlineLvl w:val="0"/>
        <w:rPr>
          <w:rFonts w:cs="Arial"/>
          <w:bCs/>
        </w:rPr>
      </w:pPr>
    </w:p>
    <w:p w14:paraId="71C91FDF" w14:textId="25993474" w:rsidR="004C4444" w:rsidRPr="0035412E" w:rsidRDefault="004C4444" w:rsidP="0035412E">
      <w:pPr>
        <w:outlineLvl w:val="0"/>
        <w:rPr>
          <w:rFonts w:cs="Arial"/>
          <w:bCs/>
        </w:rPr>
      </w:pPr>
    </w:p>
    <w:sectPr w:rsidR="004C4444" w:rsidRPr="0035412E" w:rsidSect="000814C5">
      <w:headerReference w:type="even" r:id="rId13"/>
      <w:headerReference w:type="default" r:id="rId14"/>
      <w:footerReference w:type="even" r:id="rId15"/>
      <w:footerReference w:type="default" r:id="rId16"/>
      <w:headerReference w:type="first" r:id="rId17"/>
      <w:footerReference w:type="first" r:id="rId18"/>
      <w:pgSz w:w="11906" w:h="16838" w:code="9"/>
      <w:pgMar w:top="1435" w:right="851" w:bottom="2002"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A247" w14:textId="77777777" w:rsidR="009C77D8" w:rsidRDefault="009C77D8">
      <w:r>
        <w:separator/>
      </w:r>
    </w:p>
    <w:p w14:paraId="6A987C32" w14:textId="77777777" w:rsidR="009C77D8" w:rsidRDefault="009C77D8"/>
  </w:endnote>
  <w:endnote w:type="continuationSeparator" w:id="0">
    <w:p w14:paraId="423EAF95" w14:textId="77777777" w:rsidR="009C77D8" w:rsidRDefault="009C77D8">
      <w:r>
        <w:continuationSeparator/>
      </w:r>
    </w:p>
    <w:p w14:paraId="79E2CEC0" w14:textId="77777777" w:rsidR="009C77D8" w:rsidRDefault="009C7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auto"/>
    <w:notTrueType/>
    <w:pitch w:val="variable"/>
    <w:sig w:usb0="A100007F" w:usb1="4000005B" w:usb2="00000000" w:usb3="00000000" w:csb0="0000009B"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0FFFCD5B"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282847" w:rsidRPr="004521FC">
      <w:rPr>
        <w:rFonts w:ascii="Gotham Medium" w:hAnsi="Gotham Medium" w:cs="Arial"/>
        <w:color w:val="2C2F2E"/>
        <w:sz w:val="19"/>
        <w:szCs w:val="19"/>
      </w:rPr>
      <w:fldChar w:fldCharType="begin"/>
    </w:r>
    <w:r w:rsidR="00282847" w:rsidRPr="004521FC">
      <w:rPr>
        <w:rFonts w:ascii="Gotham Medium" w:hAnsi="Gotham Medium" w:cs="Arial"/>
        <w:color w:val="2C2F2E"/>
        <w:sz w:val="19"/>
        <w:szCs w:val="19"/>
      </w:rPr>
      <w:instrText xml:space="preserve"> PAGE </w:instrText>
    </w:r>
    <w:r w:rsidR="00282847" w:rsidRPr="004521FC">
      <w:rPr>
        <w:rFonts w:ascii="Gotham Medium" w:hAnsi="Gotham Medium" w:cs="Arial"/>
        <w:color w:val="2C2F2E"/>
        <w:sz w:val="19"/>
        <w:szCs w:val="19"/>
      </w:rPr>
      <w:fldChar w:fldCharType="separate"/>
    </w:r>
    <w:r w:rsidR="00117798" w:rsidRPr="004521FC">
      <w:rPr>
        <w:rFonts w:ascii="Gotham Medium" w:hAnsi="Gotham Medium" w:cs="Arial"/>
        <w:noProof/>
        <w:color w:val="2C2F2E"/>
        <w:sz w:val="19"/>
        <w:szCs w:val="19"/>
      </w:rPr>
      <w:t>16</w:t>
    </w:r>
    <w:r w:rsidR="00282847" w:rsidRPr="004521FC">
      <w:rPr>
        <w:rFonts w:ascii="Gotham Medium" w:hAnsi="Gotham Medium" w:cs="Arial"/>
        <w:color w:val="2C2F2E"/>
        <w:sz w:val="19"/>
        <w:szCs w:val="19"/>
      </w:rPr>
      <w:fldChar w:fldCharType="end"/>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3683AD0B" w:rsidR="0064303C" w:rsidRPr="004521FC" w:rsidRDefault="0064303C" w:rsidP="0064303C">
    <w:pPr>
      <w:rPr>
        <w:rFonts w:ascii="Gotham Medium" w:hAnsi="Gotham Medium" w:cs="Arial"/>
        <w:color w:val="2C2F2E"/>
        <w:sz w:val="19"/>
        <w:szCs w:val="19"/>
      </w:rPr>
    </w:pPr>
    <w:r w:rsidRPr="004521FC">
      <w:rPr>
        <w:rFonts w:ascii="Gotham Medium" w:hAnsi="Gotham Medium" w:cs="Arial"/>
        <w:noProof/>
        <w:color w:val="2C2F2E"/>
        <w:sz w:val="19"/>
        <w:szCs w:val="19"/>
      </w:rPr>
      <w:drawing>
        <wp:anchor distT="0" distB="0" distL="114300" distR="114300" simplePos="0" relativeHeight="251663360" behindDoc="1" locked="0" layoutInCell="1" allowOverlap="1" wp14:anchorId="127D8217" wp14:editId="73F46C1E">
          <wp:simplePos x="0" y="0"/>
          <wp:positionH relativeFrom="column">
            <wp:posOffset>-540385</wp:posOffset>
          </wp:positionH>
          <wp:positionV relativeFrom="paragraph">
            <wp:posOffset>191051</wp:posOffset>
          </wp:positionV>
          <wp:extent cx="7560000" cy="4445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r w:rsidRPr="004521FC">
      <w:rPr>
        <w:rFonts w:ascii="Gotham Medium" w:hAnsi="Gotham Medium" w:cs="Arial"/>
        <w:color w:val="2C2F2E"/>
        <w:sz w:val="19"/>
        <w:szCs w:val="19"/>
      </w:rPr>
      <w:fldChar w:fldCharType="begin"/>
    </w:r>
    <w:r w:rsidRPr="004521FC">
      <w:rPr>
        <w:rFonts w:ascii="Gotham Medium" w:hAnsi="Gotham Medium" w:cs="Arial"/>
        <w:color w:val="2C2F2E"/>
        <w:sz w:val="19"/>
        <w:szCs w:val="19"/>
      </w:rPr>
      <w:instrText xml:space="preserve"> PAGE </w:instrText>
    </w:r>
    <w:r w:rsidRPr="004521FC">
      <w:rPr>
        <w:rFonts w:ascii="Gotham Medium" w:hAnsi="Gotham Medium" w:cs="Arial"/>
        <w:color w:val="2C2F2E"/>
        <w:sz w:val="19"/>
        <w:szCs w:val="19"/>
      </w:rPr>
      <w:fldChar w:fldCharType="separate"/>
    </w:r>
    <w:r w:rsidRPr="004521FC">
      <w:rPr>
        <w:rFonts w:ascii="Gotham Medium" w:hAnsi="Gotham Medium" w:cs="Arial"/>
        <w:color w:val="2C2F2E"/>
        <w:sz w:val="19"/>
        <w:szCs w:val="19"/>
      </w:rPr>
      <w:t>2</w:t>
    </w:r>
    <w:r w:rsidRPr="004521FC">
      <w:rPr>
        <w:rFonts w:ascii="Gotham Medium" w:hAnsi="Gotham Medium" w:cs="Arial"/>
        <w:color w:val="2C2F2E"/>
        <w:sz w:val="19"/>
        <w:szCs w:val="19"/>
      </w:rPr>
      <w:fldChar w:fldCharType="end"/>
    </w:r>
    <w:r w:rsidRPr="004521FC">
      <w:rPr>
        <w:rFonts w:ascii="Gotham Medium" w:hAnsi="Gotham Medium" w:cs="Arial"/>
        <w:color w:val="2C2F2E"/>
        <w:sz w:val="19"/>
        <w:szCs w:val="19"/>
      </w:rPr>
      <w:t xml:space="preserve">                                                                                                               </w:t>
    </w:r>
  </w:p>
  <w:p w14:paraId="047D987F" w14:textId="77777777"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AF19" w14:textId="77777777" w:rsidR="009C77D8" w:rsidRDefault="009C77D8">
      <w:r>
        <w:separator/>
      </w:r>
    </w:p>
    <w:p w14:paraId="39F23ECE" w14:textId="77777777" w:rsidR="009C77D8" w:rsidRDefault="009C77D8"/>
  </w:footnote>
  <w:footnote w:type="continuationSeparator" w:id="0">
    <w:p w14:paraId="0DCD617E" w14:textId="77777777" w:rsidR="009C77D8" w:rsidRDefault="009C77D8">
      <w:r>
        <w:continuationSeparator/>
      </w:r>
    </w:p>
    <w:p w14:paraId="1B21D433" w14:textId="77777777" w:rsidR="009C77D8" w:rsidRDefault="009C7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882"/>
    <w:multiLevelType w:val="multilevel"/>
    <w:tmpl w:val="2E282D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A1C26"/>
    <w:multiLevelType w:val="hybridMultilevel"/>
    <w:tmpl w:val="8D5ECA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1B31AE"/>
    <w:multiLevelType w:val="multilevel"/>
    <w:tmpl w:val="54DAC6D8"/>
    <w:lvl w:ilvl="0">
      <w:start w:val="1"/>
      <w:numFmt w:val="decimal"/>
      <w:lvlText w:val="%1"/>
      <w:lvlJc w:val="left"/>
      <w:pPr>
        <w:ind w:left="360" w:hanging="360"/>
      </w:pPr>
      <w:rPr>
        <w:rFonts w:hint="default"/>
        <w:b w:val="0"/>
        <w:u w:val="none"/>
      </w:rPr>
    </w:lvl>
    <w:lvl w:ilvl="1">
      <w:start w:val="2"/>
      <w:numFmt w:val="decimal"/>
      <w:lvlText w:val="%1.%2"/>
      <w:lvlJc w:val="left"/>
      <w:pPr>
        <w:ind w:left="862" w:hanging="720"/>
      </w:pPr>
      <w:rPr>
        <w:rFonts w:hint="default"/>
        <w:b w:val="0"/>
        <w:u w:val="none"/>
      </w:rPr>
    </w:lvl>
    <w:lvl w:ilvl="2">
      <w:start w:val="1"/>
      <w:numFmt w:val="decimal"/>
      <w:lvlText w:val="%1.%2.%3"/>
      <w:lvlJc w:val="left"/>
      <w:pPr>
        <w:ind w:left="1004" w:hanging="720"/>
      </w:pPr>
      <w:rPr>
        <w:rFonts w:hint="default"/>
        <w:b w:val="0"/>
        <w:u w:val="none"/>
      </w:rPr>
    </w:lvl>
    <w:lvl w:ilvl="3">
      <w:start w:val="1"/>
      <w:numFmt w:val="decimal"/>
      <w:lvlText w:val="%1.%2.%3.%4"/>
      <w:lvlJc w:val="left"/>
      <w:pPr>
        <w:ind w:left="1506" w:hanging="1080"/>
      </w:pPr>
      <w:rPr>
        <w:rFonts w:hint="default"/>
        <w:b w:val="0"/>
        <w:u w:val="none"/>
      </w:rPr>
    </w:lvl>
    <w:lvl w:ilvl="4">
      <w:start w:val="1"/>
      <w:numFmt w:val="decimal"/>
      <w:lvlText w:val="%1.%2.%3.%4.%5"/>
      <w:lvlJc w:val="left"/>
      <w:pPr>
        <w:ind w:left="2008" w:hanging="1440"/>
      </w:pPr>
      <w:rPr>
        <w:rFonts w:hint="default"/>
        <w:b w:val="0"/>
        <w:u w:val="none"/>
      </w:rPr>
    </w:lvl>
    <w:lvl w:ilvl="5">
      <w:start w:val="1"/>
      <w:numFmt w:val="decimal"/>
      <w:lvlText w:val="%1.%2.%3.%4.%5.%6"/>
      <w:lvlJc w:val="left"/>
      <w:pPr>
        <w:ind w:left="2510" w:hanging="1800"/>
      </w:pPr>
      <w:rPr>
        <w:rFonts w:hint="default"/>
        <w:b w:val="0"/>
        <w:u w:val="none"/>
      </w:rPr>
    </w:lvl>
    <w:lvl w:ilvl="6">
      <w:start w:val="1"/>
      <w:numFmt w:val="decimal"/>
      <w:lvlText w:val="%1.%2.%3.%4.%5.%6.%7"/>
      <w:lvlJc w:val="left"/>
      <w:pPr>
        <w:ind w:left="2652" w:hanging="1800"/>
      </w:pPr>
      <w:rPr>
        <w:rFonts w:hint="default"/>
        <w:b w:val="0"/>
        <w:u w:val="none"/>
      </w:rPr>
    </w:lvl>
    <w:lvl w:ilvl="7">
      <w:start w:val="1"/>
      <w:numFmt w:val="decimal"/>
      <w:lvlText w:val="%1.%2.%3.%4.%5.%6.%7.%8"/>
      <w:lvlJc w:val="left"/>
      <w:pPr>
        <w:ind w:left="3154" w:hanging="2160"/>
      </w:pPr>
      <w:rPr>
        <w:rFonts w:hint="default"/>
        <w:b w:val="0"/>
        <w:u w:val="none"/>
      </w:rPr>
    </w:lvl>
    <w:lvl w:ilvl="8">
      <w:start w:val="1"/>
      <w:numFmt w:val="decimal"/>
      <w:lvlText w:val="%1.%2.%3.%4.%5.%6.%7.%8.%9"/>
      <w:lvlJc w:val="left"/>
      <w:pPr>
        <w:ind w:left="3656" w:hanging="2520"/>
      </w:pPr>
      <w:rPr>
        <w:rFonts w:hint="default"/>
        <w:b w:val="0"/>
        <w:u w:val="none"/>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AF767B"/>
    <w:multiLevelType w:val="hybridMultilevel"/>
    <w:tmpl w:val="518CD6A6"/>
    <w:lvl w:ilvl="0" w:tplc="08505C38">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2D4785A"/>
    <w:multiLevelType w:val="multilevel"/>
    <w:tmpl w:val="72AE018C"/>
    <w:lvl w:ilvl="0">
      <w:start w:val="1"/>
      <w:numFmt w:val="decimal"/>
      <w:lvlText w:val="%1."/>
      <w:lvlJc w:val="left"/>
      <w:pPr>
        <w:ind w:left="360" w:hanging="360"/>
      </w:pPr>
      <w:rPr>
        <w:i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9BB3D32"/>
    <w:multiLevelType w:val="multilevel"/>
    <w:tmpl w:val="A8A8E48C"/>
    <w:lvl w:ilvl="0">
      <w:start w:val="1"/>
      <w:numFmt w:val="decimal"/>
      <w:lvlText w:val="%1."/>
      <w:lvlJc w:val="left"/>
      <w:pPr>
        <w:ind w:left="0" w:firstLine="0"/>
      </w:pPr>
      <w:rPr>
        <w:rFonts w:hint="default"/>
        <w:b/>
        <w:sz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8252A"/>
    <w:multiLevelType w:val="multilevel"/>
    <w:tmpl w:val="F7A2A742"/>
    <w:lvl w:ilvl="0">
      <w:start w:val="14"/>
      <w:numFmt w:val="decimal"/>
      <w:lvlText w:val="%1"/>
      <w:lvlJc w:val="left"/>
      <w:pPr>
        <w:ind w:left="465" w:hanging="465"/>
      </w:pPr>
      <w:rPr>
        <w:rFonts w:hint="default"/>
        <w:b w:val="0"/>
        <w:sz w:val="24"/>
        <w:u w:val="none"/>
      </w:rPr>
    </w:lvl>
    <w:lvl w:ilvl="1">
      <w:start w:val="1"/>
      <w:numFmt w:val="bullet"/>
      <w:lvlText w:val=""/>
      <w:lvlJc w:val="left"/>
      <w:pPr>
        <w:ind w:left="465" w:hanging="465"/>
      </w:pPr>
      <w:rPr>
        <w:rFonts w:ascii="Symbol" w:hAnsi="Symbol" w:hint="default"/>
        <w:b w:val="0"/>
        <w:sz w:val="24"/>
        <w:u w:val="none"/>
      </w:rPr>
    </w:lvl>
    <w:lvl w:ilvl="2">
      <w:start w:val="1"/>
      <w:numFmt w:val="decimal"/>
      <w:lvlText w:val="%1.%2.%3"/>
      <w:lvlJc w:val="left"/>
      <w:pPr>
        <w:ind w:left="720" w:hanging="720"/>
      </w:pPr>
      <w:rPr>
        <w:rFonts w:hint="default"/>
        <w:b w:val="0"/>
        <w:sz w:val="24"/>
        <w:u w:val="none"/>
      </w:rPr>
    </w:lvl>
    <w:lvl w:ilvl="3">
      <w:start w:val="1"/>
      <w:numFmt w:val="decimal"/>
      <w:lvlText w:val="%1.%2.%3.%4"/>
      <w:lvlJc w:val="left"/>
      <w:pPr>
        <w:ind w:left="720" w:hanging="720"/>
      </w:pPr>
      <w:rPr>
        <w:rFonts w:hint="default"/>
        <w:b w:val="0"/>
        <w:sz w:val="24"/>
        <w:u w:val="none"/>
      </w:rPr>
    </w:lvl>
    <w:lvl w:ilvl="4">
      <w:start w:val="1"/>
      <w:numFmt w:val="decimal"/>
      <w:lvlText w:val="%1.%2.%3.%4.%5"/>
      <w:lvlJc w:val="left"/>
      <w:pPr>
        <w:ind w:left="1080" w:hanging="1080"/>
      </w:pPr>
      <w:rPr>
        <w:rFonts w:hint="default"/>
        <w:b w:val="0"/>
        <w:sz w:val="24"/>
        <w:u w:val="none"/>
      </w:rPr>
    </w:lvl>
    <w:lvl w:ilvl="5">
      <w:start w:val="1"/>
      <w:numFmt w:val="decimal"/>
      <w:lvlText w:val="%1.%2.%3.%4.%5.%6"/>
      <w:lvlJc w:val="left"/>
      <w:pPr>
        <w:ind w:left="1080" w:hanging="1080"/>
      </w:pPr>
      <w:rPr>
        <w:rFonts w:hint="default"/>
        <w:b w:val="0"/>
        <w:sz w:val="24"/>
        <w:u w:val="none"/>
      </w:rPr>
    </w:lvl>
    <w:lvl w:ilvl="6">
      <w:start w:val="1"/>
      <w:numFmt w:val="decimal"/>
      <w:lvlText w:val="%1.%2.%3.%4.%5.%6.%7"/>
      <w:lvlJc w:val="left"/>
      <w:pPr>
        <w:ind w:left="1440" w:hanging="1440"/>
      </w:pPr>
      <w:rPr>
        <w:rFonts w:hint="default"/>
        <w:b w:val="0"/>
        <w:sz w:val="24"/>
        <w:u w:val="none"/>
      </w:rPr>
    </w:lvl>
    <w:lvl w:ilvl="7">
      <w:start w:val="1"/>
      <w:numFmt w:val="decimal"/>
      <w:lvlText w:val="%1.%2.%3.%4.%5.%6.%7.%8"/>
      <w:lvlJc w:val="left"/>
      <w:pPr>
        <w:ind w:left="1440" w:hanging="1440"/>
      </w:pPr>
      <w:rPr>
        <w:rFonts w:hint="default"/>
        <w:b w:val="0"/>
        <w:sz w:val="24"/>
        <w:u w:val="none"/>
      </w:rPr>
    </w:lvl>
    <w:lvl w:ilvl="8">
      <w:start w:val="1"/>
      <w:numFmt w:val="decimal"/>
      <w:lvlText w:val="%1.%2.%3.%4.%5.%6.%7.%8.%9"/>
      <w:lvlJc w:val="left"/>
      <w:pPr>
        <w:ind w:left="1800" w:hanging="1800"/>
      </w:pPr>
      <w:rPr>
        <w:rFonts w:hint="default"/>
        <w:b w:val="0"/>
        <w:sz w:val="24"/>
        <w:u w:val="none"/>
      </w:r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12888"/>
    <w:multiLevelType w:val="hybridMultilevel"/>
    <w:tmpl w:val="51F8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D44C5"/>
    <w:multiLevelType w:val="multilevel"/>
    <w:tmpl w:val="1040B02C"/>
    <w:lvl w:ilvl="0">
      <w:start w:val="1"/>
      <w:numFmt w:val="decimal"/>
      <w:lvlText w:val="%1"/>
      <w:lvlJc w:val="left"/>
      <w:pPr>
        <w:ind w:left="430" w:hanging="430"/>
      </w:pPr>
      <w:rPr>
        <w:rFonts w:hint="default"/>
      </w:rPr>
    </w:lvl>
    <w:lvl w:ilvl="1">
      <w:start w:val="1"/>
      <w:numFmt w:val="decimal"/>
      <w:lvlText w:val="%1.%2"/>
      <w:lvlJc w:val="left"/>
      <w:pPr>
        <w:ind w:left="572" w:hanging="43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561AD"/>
    <w:multiLevelType w:val="multilevel"/>
    <w:tmpl w:val="FB245B5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7D1CBB"/>
    <w:multiLevelType w:val="hybridMultilevel"/>
    <w:tmpl w:val="AD2E3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30"/>
  </w:num>
  <w:num w:numId="3" w16cid:durableId="1679310131">
    <w:abstractNumId w:val="20"/>
  </w:num>
  <w:num w:numId="4" w16cid:durableId="2082213094">
    <w:abstractNumId w:val="34"/>
  </w:num>
  <w:num w:numId="5" w16cid:durableId="1279528031">
    <w:abstractNumId w:val="28"/>
  </w:num>
  <w:num w:numId="6" w16cid:durableId="1948728523">
    <w:abstractNumId w:val="31"/>
  </w:num>
  <w:num w:numId="7" w16cid:durableId="1748765981">
    <w:abstractNumId w:val="11"/>
  </w:num>
  <w:num w:numId="8" w16cid:durableId="770470172">
    <w:abstractNumId w:val="24"/>
  </w:num>
  <w:num w:numId="9" w16cid:durableId="801507558">
    <w:abstractNumId w:val="40"/>
  </w:num>
  <w:num w:numId="10" w16cid:durableId="425855461">
    <w:abstractNumId w:val="8"/>
  </w:num>
  <w:num w:numId="11" w16cid:durableId="1868791141">
    <w:abstractNumId w:val="26"/>
  </w:num>
  <w:num w:numId="12" w16cid:durableId="1149713589">
    <w:abstractNumId w:val="21"/>
  </w:num>
  <w:num w:numId="13" w16cid:durableId="1825971133">
    <w:abstractNumId w:val="35"/>
  </w:num>
  <w:num w:numId="14" w16cid:durableId="501628944">
    <w:abstractNumId w:val="16"/>
  </w:num>
  <w:num w:numId="15" w16cid:durableId="742719538">
    <w:abstractNumId w:val="25"/>
  </w:num>
  <w:num w:numId="16" w16cid:durableId="1095250122">
    <w:abstractNumId w:val="10"/>
  </w:num>
  <w:num w:numId="17" w16cid:durableId="812720222">
    <w:abstractNumId w:val="43"/>
  </w:num>
  <w:num w:numId="18" w16cid:durableId="180556028">
    <w:abstractNumId w:val="22"/>
  </w:num>
  <w:num w:numId="19" w16cid:durableId="1160998515">
    <w:abstractNumId w:val="13"/>
  </w:num>
  <w:num w:numId="20" w16cid:durableId="1679581245">
    <w:abstractNumId w:val="14"/>
  </w:num>
  <w:num w:numId="21" w16cid:durableId="100075873">
    <w:abstractNumId w:val="19"/>
  </w:num>
  <w:num w:numId="22" w16cid:durableId="1531411270">
    <w:abstractNumId w:val="37"/>
  </w:num>
  <w:num w:numId="23" w16cid:durableId="1510289084">
    <w:abstractNumId w:val="5"/>
  </w:num>
  <w:num w:numId="24" w16cid:durableId="864752552">
    <w:abstractNumId w:val="3"/>
  </w:num>
  <w:num w:numId="25" w16cid:durableId="1965429499">
    <w:abstractNumId w:val="9"/>
  </w:num>
  <w:num w:numId="26" w16cid:durableId="1476288997">
    <w:abstractNumId w:val="6"/>
  </w:num>
  <w:num w:numId="27" w16cid:durableId="758795727">
    <w:abstractNumId w:val="33"/>
  </w:num>
  <w:num w:numId="28" w16cid:durableId="1819104245">
    <w:abstractNumId w:val="1"/>
  </w:num>
  <w:num w:numId="29" w16cid:durableId="1275988086">
    <w:abstractNumId w:val="44"/>
  </w:num>
  <w:num w:numId="30" w16cid:durableId="327287912">
    <w:abstractNumId w:val="15"/>
  </w:num>
  <w:num w:numId="31" w16cid:durableId="623586424">
    <w:abstractNumId w:val="2"/>
  </w:num>
  <w:num w:numId="32" w16cid:durableId="613251922">
    <w:abstractNumId w:val="32"/>
  </w:num>
  <w:num w:numId="33" w16cid:durableId="90248434">
    <w:abstractNumId w:val="12"/>
  </w:num>
  <w:num w:numId="34" w16cid:durableId="1233462615">
    <w:abstractNumId w:val="17"/>
  </w:num>
  <w:num w:numId="35" w16cid:durableId="1497721461">
    <w:abstractNumId w:val="29"/>
  </w:num>
  <w:num w:numId="36" w16cid:durableId="1781292229">
    <w:abstractNumId w:val="23"/>
  </w:num>
  <w:num w:numId="37" w16cid:durableId="688798475">
    <w:abstractNumId w:val="0"/>
  </w:num>
  <w:num w:numId="38" w16cid:durableId="1669357210">
    <w:abstractNumId w:val="42"/>
  </w:num>
  <w:num w:numId="39" w16cid:durableId="372848085">
    <w:abstractNumId w:val="36"/>
  </w:num>
  <w:num w:numId="40" w16cid:durableId="1925451455">
    <w:abstractNumId w:val="39"/>
  </w:num>
  <w:num w:numId="41" w16cid:durableId="1516189236">
    <w:abstractNumId w:val="41"/>
  </w:num>
  <w:num w:numId="42" w16cid:durableId="644236745">
    <w:abstractNumId w:val="7"/>
  </w:num>
  <w:num w:numId="43" w16cid:durableId="1739472630">
    <w:abstractNumId w:val="18"/>
  </w:num>
  <w:num w:numId="44" w16cid:durableId="507328435">
    <w:abstractNumId w:val="27"/>
  </w:num>
  <w:num w:numId="45" w16cid:durableId="4472062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1078"/>
    <w:rsid w:val="000103E3"/>
    <w:rsid w:val="000118EF"/>
    <w:rsid w:val="00013546"/>
    <w:rsid w:val="00014C92"/>
    <w:rsid w:val="00015A79"/>
    <w:rsid w:val="000162B0"/>
    <w:rsid w:val="00020DCB"/>
    <w:rsid w:val="000254D9"/>
    <w:rsid w:val="00026570"/>
    <w:rsid w:val="0002751C"/>
    <w:rsid w:val="000334B2"/>
    <w:rsid w:val="00037852"/>
    <w:rsid w:val="00045A0A"/>
    <w:rsid w:val="0005097B"/>
    <w:rsid w:val="00054F7E"/>
    <w:rsid w:val="00055692"/>
    <w:rsid w:val="00061865"/>
    <w:rsid w:val="000655C3"/>
    <w:rsid w:val="000655EB"/>
    <w:rsid w:val="00072C00"/>
    <w:rsid w:val="000814C5"/>
    <w:rsid w:val="000A1C6F"/>
    <w:rsid w:val="000A28DB"/>
    <w:rsid w:val="000A2AD3"/>
    <w:rsid w:val="000A37F4"/>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27D31"/>
    <w:rsid w:val="00135432"/>
    <w:rsid w:val="00144743"/>
    <w:rsid w:val="00144E71"/>
    <w:rsid w:val="00161CDF"/>
    <w:rsid w:val="00170CE1"/>
    <w:rsid w:val="0018284F"/>
    <w:rsid w:val="00186338"/>
    <w:rsid w:val="00192267"/>
    <w:rsid w:val="00193472"/>
    <w:rsid w:val="00196EB5"/>
    <w:rsid w:val="001A0858"/>
    <w:rsid w:val="001A1D46"/>
    <w:rsid w:val="001A1E2D"/>
    <w:rsid w:val="001A28C4"/>
    <w:rsid w:val="001A2B01"/>
    <w:rsid w:val="001A6C88"/>
    <w:rsid w:val="001B2021"/>
    <w:rsid w:val="001B2246"/>
    <w:rsid w:val="001B2E3C"/>
    <w:rsid w:val="001B625A"/>
    <w:rsid w:val="001B7220"/>
    <w:rsid w:val="001C209C"/>
    <w:rsid w:val="001C3023"/>
    <w:rsid w:val="001D0693"/>
    <w:rsid w:val="001D414C"/>
    <w:rsid w:val="001E0E1F"/>
    <w:rsid w:val="001E3959"/>
    <w:rsid w:val="001E5DBA"/>
    <w:rsid w:val="001F1C3B"/>
    <w:rsid w:val="00204386"/>
    <w:rsid w:val="00205D1F"/>
    <w:rsid w:val="00210389"/>
    <w:rsid w:val="00214F0E"/>
    <w:rsid w:val="00217215"/>
    <w:rsid w:val="00217CE6"/>
    <w:rsid w:val="002208DF"/>
    <w:rsid w:val="002240B0"/>
    <w:rsid w:val="00225128"/>
    <w:rsid w:val="00226EC4"/>
    <w:rsid w:val="002279EF"/>
    <w:rsid w:val="002300F9"/>
    <w:rsid w:val="0023224B"/>
    <w:rsid w:val="002322B3"/>
    <w:rsid w:val="002364C7"/>
    <w:rsid w:val="00240964"/>
    <w:rsid w:val="00242986"/>
    <w:rsid w:val="00242A96"/>
    <w:rsid w:val="00244655"/>
    <w:rsid w:val="002457D0"/>
    <w:rsid w:val="00257439"/>
    <w:rsid w:val="002577A7"/>
    <w:rsid w:val="00262990"/>
    <w:rsid w:val="002630D4"/>
    <w:rsid w:val="00265789"/>
    <w:rsid w:val="00267870"/>
    <w:rsid w:val="00272DC5"/>
    <w:rsid w:val="00275F83"/>
    <w:rsid w:val="00282847"/>
    <w:rsid w:val="002835AE"/>
    <w:rsid w:val="00286B10"/>
    <w:rsid w:val="002949B5"/>
    <w:rsid w:val="00297394"/>
    <w:rsid w:val="002A3987"/>
    <w:rsid w:val="002A5203"/>
    <w:rsid w:val="002A52EB"/>
    <w:rsid w:val="002B4ED4"/>
    <w:rsid w:val="002B50B8"/>
    <w:rsid w:val="002C6FC8"/>
    <w:rsid w:val="002D1E19"/>
    <w:rsid w:val="002D2913"/>
    <w:rsid w:val="002D5D8F"/>
    <w:rsid w:val="002E5A18"/>
    <w:rsid w:val="002E6BB1"/>
    <w:rsid w:val="002F0BC1"/>
    <w:rsid w:val="002F6191"/>
    <w:rsid w:val="00301D18"/>
    <w:rsid w:val="003029C1"/>
    <w:rsid w:val="003078CE"/>
    <w:rsid w:val="00310CE5"/>
    <w:rsid w:val="00311C91"/>
    <w:rsid w:val="003139B3"/>
    <w:rsid w:val="00322019"/>
    <w:rsid w:val="00334B61"/>
    <w:rsid w:val="00335A09"/>
    <w:rsid w:val="00340857"/>
    <w:rsid w:val="0034154E"/>
    <w:rsid w:val="003441ED"/>
    <w:rsid w:val="00345F8A"/>
    <w:rsid w:val="00352DC9"/>
    <w:rsid w:val="0035412E"/>
    <w:rsid w:val="00361F2C"/>
    <w:rsid w:val="00373C28"/>
    <w:rsid w:val="003753CB"/>
    <w:rsid w:val="00384EE4"/>
    <w:rsid w:val="00385FF9"/>
    <w:rsid w:val="003943BA"/>
    <w:rsid w:val="00397922"/>
    <w:rsid w:val="003A1DCD"/>
    <w:rsid w:val="003A22AF"/>
    <w:rsid w:val="003A23A5"/>
    <w:rsid w:val="003A3117"/>
    <w:rsid w:val="003A68A9"/>
    <w:rsid w:val="003A7FC7"/>
    <w:rsid w:val="003B2690"/>
    <w:rsid w:val="003C3FBE"/>
    <w:rsid w:val="003D18FB"/>
    <w:rsid w:val="003D2E11"/>
    <w:rsid w:val="003D5EC2"/>
    <w:rsid w:val="003E1137"/>
    <w:rsid w:val="003E2C80"/>
    <w:rsid w:val="003F172B"/>
    <w:rsid w:val="003F1DA2"/>
    <w:rsid w:val="003F4818"/>
    <w:rsid w:val="004021D3"/>
    <w:rsid w:val="004136C1"/>
    <w:rsid w:val="00413E8D"/>
    <w:rsid w:val="004168A4"/>
    <w:rsid w:val="004253EA"/>
    <w:rsid w:val="004263CF"/>
    <w:rsid w:val="00427035"/>
    <w:rsid w:val="004459E2"/>
    <w:rsid w:val="00447A2F"/>
    <w:rsid w:val="004521FC"/>
    <w:rsid w:val="00453786"/>
    <w:rsid w:val="00453E82"/>
    <w:rsid w:val="004553D8"/>
    <w:rsid w:val="004600CD"/>
    <w:rsid w:val="00462943"/>
    <w:rsid w:val="004740ED"/>
    <w:rsid w:val="004746DA"/>
    <w:rsid w:val="004913BD"/>
    <w:rsid w:val="00492A5D"/>
    <w:rsid w:val="004A632C"/>
    <w:rsid w:val="004B0EBD"/>
    <w:rsid w:val="004B1516"/>
    <w:rsid w:val="004B46C2"/>
    <w:rsid w:val="004B472C"/>
    <w:rsid w:val="004C09F0"/>
    <w:rsid w:val="004C0B30"/>
    <w:rsid w:val="004C0F37"/>
    <w:rsid w:val="004C4444"/>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175F"/>
    <w:rsid w:val="005E7C71"/>
    <w:rsid w:val="005F11C8"/>
    <w:rsid w:val="005F59DF"/>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296C"/>
    <w:rsid w:val="00661973"/>
    <w:rsid w:val="00663175"/>
    <w:rsid w:val="006704DE"/>
    <w:rsid w:val="006836F4"/>
    <w:rsid w:val="00687175"/>
    <w:rsid w:val="00696010"/>
    <w:rsid w:val="006A2DCC"/>
    <w:rsid w:val="006B1240"/>
    <w:rsid w:val="006B5DA1"/>
    <w:rsid w:val="006C26C7"/>
    <w:rsid w:val="006C2B40"/>
    <w:rsid w:val="006C36D9"/>
    <w:rsid w:val="006C6A86"/>
    <w:rsid w:val="006D3756"/>
    <w:rsid w:val="006D5585"/>
    <w:rsid w:val="006D61F4"/>
    <w:rsid w:val="006D7075"/>
    <w:rsid w:val="006F0F6F"/>
    <w:rsid w:val="006F251C"/>
    <w:rsid w:val="007006E2"/>
    <w:rsid w:val="00705CD3"/>
    <w:rsid w:val="0070771E"/>
    <w:rsid w:val="0071194E"/>
    <w:rsid w:val="007138EE"/>
    <w:rsid w:val="00714513"/>
    <w:rsid w:val="007160BE"/>
    <w:rsid w:val="007257C5"/>
    <w:rsid w:val="00726EF2"/>
    <w:rsid w:val="00726F3D"/>
    <w:rsid w:val="00727065"/>
    <w:rsid w:val="00727705"/>
    <w:rsid w:val="00735539"/>
    <w:rsid w:val="007416D2"/>
    <w:rsid w:val="007450CE"/>
    <w:rsid w:val="00746AD7"/>
    <w:rsid w:val="00753BE4"/>
    <w:rsid w:val="00754642"/>
    <w:rsid w:val="00756B0B"/>
    <w:rsid w:val="00760636"/>
    <w:rsid w:val="00762D6D"/>
    <w:rsid w:val="00762E65"/>
    <w:rsid w:val="00784072"/>
    <w:rsid w:val="007B32FB"/>
    <w:rsid w:val="007B45CE"/>
    <w:rsid w:val="007B5F9A"/>
    <w:rsid w:val="007D1565"/>
    <w:rsid w:val="007D18B4"/>
    <w:rsid w:val="007D33BD"/>
    <w:rsid w:val="007D5313"/>
    <w:rsid w:val="007D7998"/>
    <w:rsid w:val="007E02C2"/>
    <w:rsid w:val="007E1BBC"/>
    <w:rsid w:val="007E2DA1"/>
    <w:rsid w:val="007F0F4C"/>
    <w:rsid w:val="007F2DBF"/>
    <w:rsid w:val="007F6EFB"/>
    <w:rsid w:val="00803439"/>
    <w:rsid w:val="008139D7"/>
    <w:rsid w:val="008170FF"/>
    <w:rsid w:val="00820172"/>
    <w:rsid w:val="00821D8E"/>
    <w:rsid w:val="00823DD3"/>
    <w:rsid w:val="0082775A"/>
    <w:rsid w:val="008278C0"/>
    <w:rsid w:val="00830038"/>
    <w:rsid w:val="00830216"/>
    <w:rsid w:val="00836A80"/>
    <w:rsid w:val="00836C10"/>
    <w:rsid w:val="00837D51"/>
    <w:rsid w:val="00844464"/>
    <w:rsid w:val="00846050"/>
    <w:rsid w:val="00864A0C"/>
    <w:rsid w:val="008659FA"/>
    <w:rsid w:val="00867FD0"/>
    <w:rsid w:val="00875554"/>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B672B"/>
    <w:rsid w:val="008C3D45"/>
    <w:rsid w:val="008C646F"/>
    <w:rsid w:val="008D1740"/>
    <w:rsid w:val="008D3DF3"/>
    <w:rsid w:val="008D63BA"/>
    <w:rsid w:val="008E0FB6"/>
    <w:rsid w:val="008E4BBE"/>
    <w:rsid w:val="008F79A0"/>
    <w:rsid w:val="009054E6"/>
    <w:rsid w:val="00911438"/>
    <w:rsid w:val="009120E6"/>
    <w:rsid w:val="00914DE7"/>
    <w:rsid w:val="00920CD7"/>
    <w:rsid w:val="00922A40"/>
    <w:rsid w:val="009422C2"/>
    <w:rsid w:val="00944FAA"/>
    <w:rsid w:val="00944FC0"/>
    <w:rsid w:val="00947EC7"/>
    <w:rsid w:val="0095010B"/>
    <w:rsid w:val="0095399F"/>
    <w:rsid w:val="00957780"/>
    <w:rsid w:val="00962033"/>
    <w:rsid w:val="009729A3"/>
    <w:rsid w:val="00972FA9"/>
    <w:rsid w:val="00982BA5"/>
    <w:rsid w:val="00993A6F"/>
    <w:rsid w:val="00997FB0"/>
    <w:rsid w:val="009A6CCB"/>
    <w:rsid w:val="009B5CBB"/>
    <w:rsid w:val="009C192A"/>
    <w:rsid w:val="009C523D"/>
    <w:rsid w:val="009C77D8"/>
    <w:rsid w:val="009E7984"/>
    <w:rsid w:val="009E7F36"/>
    <w:rsid w:val="009F309C"/>
    <w:rsid w:val="00A00097"/>
    <w:rsid w:val="00A01F52"/>
    <w:rsid w:val="00A0799E"/>
    <w:rsid w:val="00A1159B"/>
    <w:rsid w:val="00A15D69"/>
    <w:rsid w:val="00A1764E"/>
    <w:rsid w:val="00A2477C"/>
    <w:rsid w:val="00A24AC9"/>
    <w:rsid w:val="00A2539E"/>
    <w:rsid w:val="00A330E1"/>
    <w:rsid w:val="00A53AF5"/>
    <w:rsid w:val="00A56C3E"/>
    <w:rsid w:val="00A5728A"/>
    <w:rsid w:val="00A60FFC"/>
    <w:rsid w:val="00A63315"/>
    <w:rsid w:val="00A66419"/>
    <w:rsid w:val="00A7157C"/>
    <w:rsid w:val="00A77175"/>
    <w:rsid w:val="00A8163E"/>
    <w:rsid w:val="00A83BE1"/>
    <w:rsid w:val="00A84663"/>
    <w:rsid w:val="00A87000"/>
    <w:rsid w:val="00A872E8"/>
    <w:rsid w:val="00A93EC1"/>
    <w:rsid w:val="00AA2BF6"/>
    <w:rsid w:val="00AA516F"/>
    <w:rsid w:val="00AA5AF9"/>
    <w:rsid w:val="00AA6FFE"/>
    <w:rsid w:val="00AB2B14"/>
    <w:rsid w:val="00AB32BA"/>
    <w:rsid w:val="00AC022D"/>
    <w:rsid w:val="00AC059D"/>
    <w:rsid w:val="00AC206F"/>
    <w:rsid w:val="00AC3AF2"/>
    <w:rsid w:val="00AC45B8"/>
    <w:rsid w:val="00AD5A2A"/>
    <w:rsid w:val="00AE39AA"/>
    <w:rsid w:val="00AE6647"/>
    <w:rsid w:val="00AF45E0"/>
    <w:rsid w:val="00B0040E"/>
    <w:rsid w:val="00B048F4"/>
    <w:rsid w:val="00B104CE"/>
    <w:rsid w:val="00B13837"/>
    <w:rsid w:val="00B178F3"/>
    <w:rsid w:val="00B20111"/>
    <w:rsid w:val="00B2128D"/>
    <w:rsid w:val="00B23E90"/>
    <w:rsid w:val="00B258D8"/>
    <w:rsid w:val="00B25F44"/>
    <w:rsid w:val="00B26FAE"/>
    <w:rsid w:val="00B30DA2"/>
    <w:rsid w:val="00B31704"/>
    <w:rsid w:val="00B32E2D"/>
    <w:rsid w:val="00B34F57"/>
    <w:rsid w:val="00B403B2"/>
    <w:rsid w:val="00B4079D"/>
    <w:rsid w:val="00B40CE0"/>
    <w:rsid w:val="00B47F44"/>
    <w:rsid w:val="00B55433"/>
    <w:rsid w:val="00B609B3"/>
    <w:rsid w:val="00B60CF3"/>
    <w:rsid w:val="00B71D40"/>
    <w:rsid w:val="00B83907"/>
    <w:rsid w:val="00B922A4"/>
    <w:rsid w:val="00B94F92"/>
    <w:rsid w:val="00BA2E7E"/>
    <w:rsid w:val="00BA4EB6"/>
    <w:rsid w:val="00BA65EB"/>
    <w:rsid w:val="00BB24C4"/>
    <w:rsid w:val="00BB2CE8"/>
    <w:rsid w:val="00BB385C"/>
    <w:rsid w:val="00BB7B19"/>
    <w:rsid w:val="00BC153B"/>
    <w:rsid w:val="00BD20F8"/>
    <w:rsid w:val="00BD2AE1"/>
    <w:rsid w:val="00BD3892"/>
    <w:rsid w:val="00BE419D"/>
    <w:rsid w:val="00BE6820"/>
    <w:rsid w:val="00BE71E6"/>
    <w:rsid w:val="00BE765A"/>
    <w:rsid w:val="00BF12AC"/>
    <w:rsid w:val="00BF7E9B"/>
    <w:rsid w:val="00C03071"/>
    <w:rsid w:val="00C04261"/>
    <w:rsid w:val="00C0442A"/>
    <w:rsid w:val="00C1221A"/>
    <w:rsid w:val="00C13F95"/>
    <w:rsid w:val="00C16BDC"/>
    <w:rsid w:val="00C175AB"/>
    <w:rsid w:val="00C2249C"/>
    <w:rsid w:val="00C264BB"/>
    <w:rsid w:val="00C35B1D"/>
    <w:rsid w:val="00C41CA7"/>
    <w:rsid w:val="00C55D3D"/>
    <w:rsid w:val="00C56CE1"/>
    <w:rsid w:val="00C61FEB"/>
    <w:rsid w:val="00C677A3"/>
    <w:rsid w:val="00C708E9"/>
    <w:rsid w:val="00C73FCC"/>
    <w:rsid w:val="00C7453D"/>
    <w:rsid w:val="00C8035F"/>
    <w:rsid w:val="00C820A0"/>
    <w:rsid w:val="00C94AEC"/>
    <w:rsid w:val="00CA07B7"/>
    <w:rsid w:val="00CA2B98"/>
    <w:rsid w:val="00CC0379"/>
    <w:rsid w:val="00CC63A7"/>
    <w:rsid w:val="00CC68EF"/>
    <w:rsid w:val="00CD1AD9"/>
    <w:rsid w:val="00CE1805"/>
    <w:rsid w:val="00CE20F3"/>
    <w:rsid w:val="00CE24F0"/>
    <w:rsid w:val="00CE400C"/>
    <w:rsid w:val="00CE7443"/>
    <w:rsid w:val="00CF0CA0"/>
    <w:rsid w:val="00CF4C18"/>
    <w:rsid w:val="00CF5AAE"/>
    <w:rsid w:val="00CF760A"/>
    <w:rsid w:val="00D00319"/>
    <w:rsid w:val="00D077D9"/>
    <w:rsid w:val="00D1394C"/>
    <w:rsid w:val="00D13FF1"/>
    <w:rsid w:val="00D3233F"/>
    <w:rsid w:val="00D33DBA"/>
    <w:rsid w:val="00D3429B"/>
    <w:rsid w:val="00D372A0"/>
    <w:rsid w:val="00D405A1"/>
    <w:rsid w:val="00D40C79"/>
    <w:rsid w:val="00D4189F"/>
    <w:rsid w:val="00D55813"/>
    <w:rsid w:val="00D60555"/>
    <w:rsid w:val="00D63D2E"/>
    <w:rsid w:val="00D64D06"/>
    <w:rsid w:val="00D6549A"/>
    <w:rsid w:val="00D71910"/>
    <w:rsid w:val="00D71F23"/>
    <w:rsid w:val="00D73723"/>
    <w:rsid w:val="00D752DB"/>
    <w:rsid w:val="00D76338"/>
    <w:rsid w:val="00D77208"/>
    <w:rsid w:val="00D77EAB"/>
    <w:rsid w:val="00D82FC9"/>
    <w:rsid w:val="00D84230"/>
    <w:rsid w:val="00D96738"/>
    <w:rsid w:val="00DA64C0"/>
    <w:rsid w:val="00DA7B81"/>
    <w:rsid w:val="00DB03F2"/>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A3AEF"/>
    <w:rsid w:val="00EB16FA"/>
    <w:rsid w:val="00EB2C8E"/>
    <w:rsid w:val="00EB4AA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55E13"/>
    <w:rsid w:val="00F62E1E"/>
    <w:rsid w:val="00F65263"/>
    <w:rsid w:val="00F65CAF"/>
    <w:rsid w:val="00F65F3D"/>
    <w:rsid w:val="00F756B1"/>
    <w:rsid w:val="00F809FB"/>
    <w:rsid w:val="00F81BDC"/>
    <w:rsid w:val="00F83AB9"/>
    <w:rsid w:val="00F93D32"/>
    <w:rsid w:val="00F97126"/>
    <w:rsid w:val="00FA151F"/>
    <w:rsid w:val="00FA4FD2"/>
    <w:rsid w:val="00FA5628"/>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038"/>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 w:type="table" w:styleId="TableGrid">
    <w:name w:val="Table Grid"/>
    <w:basedOn w:val="TableNormal"/>
    <w:rsid w:val="00CE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03F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1001815737">
      <w:bodyDiv w:val="1"/>
      <w:marLeft w:val="0"/>
      <w:marRight w:val="0"/>
      <w:marTop w:val="0"/>
      <w:marBottom w:val="0"/>
      <w:divBdr>
        <w:top w:val="none" w:sz="0" w:space="0" w:color="auto"/>
        <w:left w:val="none" w:sz="0" w:space="0" w:color="auto"/>
        <w:bottom w:val="none" w:sz="0" w:space="0" w:color="auto"/>
        <w:right w:val="none" w:sz="0" w:space="0" w:color="auto"/>
      </w:divBdr>
      <w:divsChild>
        <w:div w:id="427121478">
          <w:marLeft w:val="0"/>
          <w:marRight w:val="0"/>
          <w:marTop w:val="0"/>
          <w:marBottom w:val="0"/>
          <w:divBdr>
            <w:top w:val="single" w:sz="2" w:space="0" w:color="E5E7EB"/>
            <w:left w:val="single" w:sz="2" w:space="0" w:color="E5E7EB"/>
            <w:bottom w:val="single" w:sz="2" w:space="0" w:color="E5E7EB"/>
            <w:right w:val="single" w:sz="2" w:space="0" w:color="E5E7EB"/>
          </w:divBdr>
        </w:div>
        <w:div w:id="977103127">
          <w:marLeft w:val="0"/>
          <w:marRight w:val="0"/>
          <w:marTop w:val="0"/>
          <w:marBottom w:val="0"/>
          <w:divBdr>
            <w:top w:val="single" w:sz="2" w:space="0" w:color="E5E7EB"/>
            <w:left w:val="single" w:sz="2" w:space="0" w:color="E5E7EB"/>
            <w:bottom w:val="single" w:sz="2" w:space="0" w:color="E5E7EB"/>
            <w:right w:val="single" w:sz="2" w:space="0" w:color="E5E7EB"/>
          </w:divBdr>
        </w:div>
        <w:div w:id="1124929317">
          <w:marLeft w:val="0"/>
          <w:marRight w:val="0"/>
          <w:marTop w:val="0"/>
          <w:marBottom w:val="0"/>
          <w:divBdr>
            <w:top w:val="single" w:sz="2" w:space="0" w:color="E5E7EB"/>
            <w:left w:val="single" w:sz="2" w:space="0" w:color="E5E7EB"/>
            <w:bottom w:val="single" w:sz="2" w:space="0" w:color="E5E7EB"/>
            <w:right w:val="single" w:sz="2" w:space="0" w:color="E5E7EB"/>
          </w:divBdr>
        </w:div>
        <w:div w:id="502011543">
          <w:marLeft w:val="0"/>
          <w:marRight w:val="0"/>
          <w:marTop w:val="0"/>
          <w:marBottom w:val="0"/>
          <w:divBdr>
            <w:top w:val="single" w:sz="2" w:space="0" w:color="E5E7EB"/>
            <w:left w:val="single" w:sz="2" w:space="0" w:color="E5E7EB"/>
            <w:bottom w:val="single" w:sz="2" w:space="0" w:color="E5E7EB"/>
            <w:right w:val="single" w:sz="2" w:space="0" w:color="E5E7EB"/>
          </w:divBdr>
        </w:div>
        <w:div w:id="986395282">
          <w:marLeft w:val="0"/>
          <w:marRight w:val="0"/>
          <w:marTop w:val="0"/>
          <w:marBottom w:val="0"/>
          <w:divBdr>
            <w:top w:val="single" w:sz="2" w:space="0" w:color="E5E7EB"/>
            <w:left w:val="single" w:sz="2" w:space="0" w:color="E5E7EB"/>
            <w:bottom w:val="single" w:sz="2" w:space="0" w:color="E5E7EB"/>
            <w:right w:val="single" w:sz="2" w:space="0" w:color="E5E7EB"/>
          </w:divBdr>
        </w:div>
        <w:div w:id="656615720">
          <w:marLeft w:val="0"/>
          <w:marRight w:val="0"/>
          <w:marTop w:val="0"/>
          <w:marBottom w:val="0"/>
          <w:divBdr>
            <w:top w:val="single" w:sz="2" w:space="0" w:color="E5E7EB"/>
            <w:left w:val="single" w:sz="2" w:space="0" w:color="E5E7EB"/>
            <w:bottom w:val="single" w:sz="2" w:space="0" w:color="E5E7EB"/>
            <w:right w:val="single" w:sz="2" w:space="0" w:color="E5E7EB"/>
          </w:divBdr>
        </w:div>
        <w:div w:id="1823693761">
          <w:marLeft w:val="0"/>
          <w:marRight w:val="0"/>
          <w:marTop w:val="0"/>
          <w:marBottom w:val="0"/>
          <w:divBdr>
            <w:top w:val="single" w:sz="2" w:space="0" w:color="E5E7EB"/>
            <w:left w:val="single" w:sz="2" w:space="0" w:color="E5E7EB"/>
            <w:bottom w:val="single" w:sz="2" w:space="0" w:color="E5E7EB"/>
            <w:right w:val="single" w:sz="2" w:space="0" w:color="E5E7EB"/>
          </w:divBdr>
        </w:div>
        <w:div w:id="281421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toria.barnes@cumbriafir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umbriafir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36B17411-0639-490C-8F65-65E5F1E6725E}">
  <ds:schemaRefs>
    <ds:schemaRef ds:uri="http://schemas.microsoft.com/sharepoint/v3/contenttype/forms"/>
  </ds:schemaRefs>
</ds:datastoreItem>
</file>

<file path=customXml/itemProps2.xml><?xml version="1.0" encoding="utf-8"?>
<ds:datastoreItem xmlns:ds="http://schemas.openxmlformats.org/officeDocument/2006/customXml" ds:itemID="{8ECDA6B4-FB5D-427A-93FC-5A98211B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2512AF41-EE15-454A-980E-4F2C3354BD1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1236</Words>
  <Characters>6657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7878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Barnes, Victoria</cp:lastModifiedBy>
  <cp:revision>2</cp:revision>
  <cp:lastPrinted>2017-10-10T09:12:00Z</cp:lastPrinted>
  <dcterms:created xsi:type="dcterms:W3CDTF">2025-02-17T14:11:00Z</dcterms:created>
  <dcterms:modified xsi:type="dcterms:W3CDTF">2025-02-17T14:11:00Z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