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4B8E2F0"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466A1164">
                <wp:simplePos x="0" y="0"/>
                <wp:positionH relativeFrom="column">
                  <wp:posOffset>4102456</wp:posOffset>
                </wp:positionH>
                <wp:positionV relativeFrom="paragraph">
                  <wp:posOffset>46924</wp:posOffset>
                </wp:positionV>
                <wp:extent cx="2967355" cy="938699"/>
                <wp:effectExtent l="0" t="0" r="23495" b="13970"/>
                <wp:wrapNone/>
                <wp:docPr id="11" name="Rectangle 11"/>
                <wp:cNvGraphicFramePr/>
                <a:graphic xmlns:a="http://schemas.openxmlformats.org/drawingml/2006/main">
                  <a:graphicData uri="http://schemas.microsoft.com/office/word/2010/wordprocessingShape">
                    <wps:wsp>
                      <wps:cNvSpPr/>
                      <wps:spPr>
                        <a:xfrm>
                          <a:off x="0" y="0"/>
                          <a:ext cx="2967355" cy="938699"/>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5933F" id="Rectangle 11" o:spid="_x0000_s1026" style="position:absolute;margin-left:323.05pt;margin-top:3.7pt;width:233.6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02E230E8" w:rsidR="00282847" w:rsidRDefault="005C2330" w:rsidP="00835F95">
                            <w:pPr>
                              <w:pStyle w:val="Heading2"/>
                            </w:pPr>
                            <w:r>
                              <w:t xml:space="preserve">Transfer Policy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02E230E8" w:rsidR="00282847" w:rsidRDefault="005C2330" w:rsidP="00835F95">
                      <w:pPr>
                        <w:pStyle w:val="Heading2"/>
                      </w:pPr>
                      <w:r>
                        <w:t xml:space="preserve">Transfer Policy </w:t>
                      </w:r>
                    </w:p>
                  </w:txbxContent>
                </v:textbox>
              </v:shape>
            </w:pict>
          </mc:Fallback>
        </mc:AlternateContent>
      </w:r>
      <w:r w:rsidR="005C2330">
        <w:rPr>
          <w:noProof/>
        </w:rPr>
        <w:t>People and Talent</w:t>
      </w:r>
      <w:r w:rsidR="00723434">
        <w:rPr>
          <w:noProof/>
        </w:rPr>
        <w:br/>
      </w:r>
      <w:r w:rsidR="005C2330">
        <w:t>Transfer</w:t>
      </w:r>
      <w:r w:rsidR="00723434">
        <w:t xml:space="preserve"> Policy</w:t>
      </w:r>
    </w:p>
    <w:p w14:paraId="0DE52311" w14:textId="61091677" w:rsidR="000E2C35" w:rsidRDefault="000E2C35" w:rsidP="006A2DCC"/>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0DE02F19" w:rsidR="00D13FF1" w:rsidRPr="00835F95" w:rsidRDefault="008805EA" w:rsidP="00835F95">
            <w:pPr>
              <w:spacing w:line="276" w:lineRule="auto"/>
              <w:jc w:val="center"/>
              <w:rPr>
                <w:rFonts w:eastAsiaTheme="minorHAnsi" w:cs="Arial"/>
                <w:color w:val="FF0000"/>
                <w:lang w:eastAsia="en-US"/>
              </w:rPr>
            </w:pPr>
            <w:r>
              <w:rPr>
                <w:rFonts w:eastAsiaTheme="minorHAnsi" w:cs="Arial"/>
                <w:color w:val="FF0000"/>
                <w:lang w:eastAsia="en-US"/>
              </w:rPr>
              <w:t>Aug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BBC6778" w:rsidR="00D13FF1" w:rsidRPr="00835F95" w:rsidRDefault="008805EA" w:rsidP="00835F95">
            <w:pPr>
              <w:spacing w:line="276" w:lineRule="auto"/>
              <w:jc w:val="center"/>
              <w:rPr>
                <w:rFonts w:eastAsiaTheme="minorHAnsi" w:cs="Arial"/>
                <w:color w:val="FF0000"/>
                <w:lang w:eastAsia="en-US"/>
              </w:rPr>
            </w:pPr>
            <w:r>
              <w:rPr>
                <w:rFonts w:eastAsiaTheme="minorHAnsi" w:cs="Arial"/>
                <w:color w:val="FF0000"/>
                <w:lang w:eastAsia="en-US"/>
              </w:rPr>
              <w:t>New policy</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C6698F" w14:textId="77777777" w:rsidR="00D13FF1" w:rsidRDefault="008805EA" w:rsidP="00835F95">
            <w:pPr>
              <w:spacing w:line="276" w:lineRule="auto"/>
              <w:jc w:val="center"/>
              <w:rPr>
                <w:rFonts w:eastAsiaTheme="minorHAnsi" w:cs="Arial"/>
                <w:color w:val="FF0000"/>
                <w:lang w:eastAsia="en-US"/>
              </w:rPr>
            </w:pPr>
            <w:r>
              <w:rPr>
                <w:rFonts w:eastAsiaTheme="minorHAnsi" w:cs="Arial"/>
                <w:color w:val="FF0000"/>
                <w:lang w:eastAsia="en-US"/>
              </w:rPr>
              <w:t>Orlanda Wright</w:t>
            </w:r>
          </w:p>
          <w:p w14:paraId="3D5BBA31" w14:textId="4C3DFFE6" w:rsidR="008805EA" w:rsidRPr="00835F95" w:rsidRDefault="008805EA" w:rsidP="00835F95">
            <w:pPr>
              <w:spacing w:line="276" w:lineRule="auto"/>
              <w:jc w:val="center"/>
              <w:rPr>
                <w:rFonts w:eastAsiaTheme="minorHAnsi" w:cs="Arial"/>
                <w:color w:val="FF0000"/>
                <w:lang w:eastAsia="en-US"/>
              </w:rPr>
            </w:pPr>
            <w:r>
              <w:rPr>
                <w:rFonts w:eastAsiaTheme="minorHAnsi" w:cs="Arial"/>
                <w:color w:val="FF0000"/>
                <w:lang w:eastAsia="en-US"/>
              </w:rPr>
              <w:t>People &amp; Talent</w:t>
            </w:r>
          </w:p>
        </w:tc>
      </w:tr>
    </w:tbl>
    <w:p w14:paraId="422A990F" w14:textId="77777777" w:rsidR="00EB2C8E" w:rsidRDefault="00EB2C8E" w:rsidP="00EB2C8E">
      <w:pPr>
        <w:spacing w:line="240" w:lineRule="auto"/>
        <w:rPr>
          <w:color w:val="A92530"/>
        </w:rPr>
      </w:pPr>
    </w:p>
    <w:p w14:paraId="2029A695" w14:textId="438969F5" w:rsidR="00686C36" w:rsidRDefault="00316AB3" w:rsidP="00686C36">
      <w:pPr>
        <w:pStyle w:val="Heading3"/>
        <w:numPr>
          <w:ilvl w:val="0"/>
          <w:numId w:val="35"/>
        </w:numPr>
        <w:rPr>
          <w:rStyle w:val="Hyperlink"/>
          <w:rFonts w:ascii="Arial Black" w:hAnsi="Arial Black"/>
          <w:sz w:val="28"/>
          <w:szCs w:val="28"/>
        </w:rPr>
      </w:pPr>
      <w:hyperlink r:id="rId11" w:tgtFrame="_new" w:tooltip="View this document (eLibrary ref #52402)" w:history="1">
        <w:r w:rsidR="00686C36">
          <w:rPr>
            <w:rStyle w:val="Hyperlink"/>
            <w:rFonts w:ascii="Arial Black" w:hAnsi="Arial Black"/>
            <w:sz w:val="28"/>
            <w:szCs w:val="28"/>
          </w:rPr>
          <w:t>Introduction</w:t>
        </w:r>
      </w:hyperlink>
    </w:p>
    <w:p w14:paraId="2C19B926" w14:textId="77777777" w:rsidR="00686C36" w:rsidRPr="00686C36" w:rsidRDefault="00686C36" w:rsidP="00686C36"/>
    <w:p w14:paraId="7B8EE6AF" w14:textId="1AFFC7E8" w:rsidR="005A1EE8" w:rsidRDefault="00303288" w:rsidP="00A3105A">
      <w:pPr>
        <w:pStyle w:val="ListParagraph"/>
        <w:numPr>
          <w:ilvl w:val="1"/>
          <w:numId w:val="35"/>
        </w:numPr>
        <w:spacing w:before="120" w:after="120" w:line="240" w:lineRule="auto"/>
        <w:jc w:val="both"/>
        <w:rPr>
          <w:rFonts w:cs="Arial"/>
          <w:bCs/>
          <w:color w:val="393938"/>
        </w:rPr>
      </w:pPr>
      <w:r w:rsidRPr="00A3105A">
        <w:rPr>
          <w:rFonts w:cs="Arial"/>
          <w:bCs/>
          <w:color w:val="393938"/>
        </w:rPr>
        <w:t xml:space="preserve">This policy </w:t>
      </w:r>
      <w:r w:rsidR="00A3105A" w:rsidRPr="00A3105A">
        <w:rPr>
          <w:rFonts w:cs="Arial"/>
          <w:bCs/>
          <w:color w:val="393938"/>
        </w:rPr>
        <w:t>sets out</w:t>
      </w:r>
      <w:r w:rsidRPr="00A3105A">
        <w:rPr>
          <w:rFonts w:cs="Arial"/>
          <w:bCs/>
          <w:color w:val="393938"/>
        </w:rPr>
        <w:t xml:space="preserve"> the process for Operational Staff</w:t>
      </w:r>
      <w:r w:rsidR="00A3105A" w:rsidRPr="00A3105A">
        <w:rPr>
          <w:rFonts w:cs="Arial"/>
          <w:bCs/>
          <w:color w:val="393938"/>
        </w:rPr>
        <w:t xml:space="preserve"> (Gr</w:t>
      </w:r>
      <w:r w:rsidR="00E926EC">
        <w:rPr>
          <w:rFonts w:cs="Arial"/>
          <w:bCs/>
          <w:color w:val="393938"/>
        </w:rPr>
        <w:t>ey</w:t>
      </w:r>
      <w:r w:rsidR="00A3105A" w:rsidRPr="00A3105A">
        <w:rPr>
          <w:rFonts w:cs="Arial"/>
          <w:bCs/>
          <w:color w:val="393938"/>
        </w:rPr>
        <w:t xml:space="preserve"> Book)</w:t>
      </w:r>
      <w:r w:rsidRPr="00A3105A">
        <w:rPr>
          <w:rFonts w:cs="Arial"/>
          <w:bCs/>
          <w:color w:val="393938"/>
        </w:rPr>
        <w:t xml:space="preserve"> transferring from their existing </w:t>
      </w:r>
      <w:r w:rsidR="00E926EC">
        <w:rPr>
          <w:rFonts w:cs="Arial"/>
          <w:bCs/>
          <w:color w:val="393938"/>
        </w:rPr>
        <w:t>Fire and Rescue Authority</w:t>
      </w:r>
      <w:r w:rsidRPr="00A3105A">
        <w:rPr>
          <w:rFonts w:cs="Arial"/>
          <w:bCs/>
          <w:color w:val="393938"/>
        </w:rPr>
        <w:t xml:space="preserve"> into Cumbria Fire and Rescue Service. </w:t>
      </w:r>
    </w:p>
    <w:p w14:paraId="3EC38D6E" w14:textId="77777777" w:rsidR="004324CF" w:rsidRPr="00A3105A" w:rsidRDefault="004324CF" w:rsidP="004324CF">
      <w:pPr>
        <w:pStyle w:val="ListParagraph"/>
        <w:spacing w:before="120" w:after="120" w:line="240" w:lineRule="auto"/>
        <w:ind w:left="790"/>
        <w:jc w:val="both"/>
        <w:rPr>
          <w:rFonts w:cs="Arial"/>
          <w:bCs/>
          <w:color w:val="393938"/>
        </w:rPr>
      </w:pPr>
    </w:p>
    <w:p w14:paraId="436D9A7A" w14:textId="169CA5D1" w:rsidR="004324CF" w:rsidRPr="004324CF" w:rsidRDefault="00A3105A" w:rsidP="004324CF">
      <w:pPr>
        <w:pStyle w:val="ListParagraph"/>
        <w:numPr>
          <w:ilvl w:val="1"/>
          <w:numId w:val="35"/>
        </w:numPr>
        <w:spacing w:before="120" w:after="120" w:line="240" w:lineRule="auto"/>
        <w:jc w:val="both"/>
        <w:rPr>
          <w:rFonts w:cs="Arial"/>
          <w:bCs/>
          <w:color w:val="393938"/>
        </w:rPr>
      </w:pPr>
      <w:r>
        <w:rPr>
          <w:rFonts w:cs="Arial"/>
          <w:bCs/>
          <w:color w:val="393938"/>
        </w:rPr>
        <w:t xml:space="preserve">The Service may look to hold a Transfer Process to support with vacancy issues and this will always be considered in line with </w:t>
      </w:r>
      <w:r w:rsidR="00E926EC">
        <w:rPr>
          <w:rFonts w:cs="Arial"/>
          <w:bCs/>
          <w:color w:val="393938"/>
        </w:rPr>
        <w:t>any</w:t>
      </w:r>
      <w:r>
        <w:rPr>
          <w:rFonts w:cs="Arial"/>
          <w:bCs/>
          <w:color w:val="393938"/>
        </w:rPr>
        <w:t xml:space="preserve"> internal processes </w:t>
      </w:r>
      <w:r w:rsidR="00E926EC">
        <w:rPr>
          <w:rFonts w:cs="Arial"/>
          <w:bCs/>
          <w:color w:val="393938"/>
        </w:rPr>
        <w:t xml:space="preserve">that </w:t>
      </w:r>
      <w:r>
        <w:rPr>
          <w:rFonts w:cs="Arial"/>
          <w:bCs/>
          <w:color w:val="393938"/>
        </w:rPr>
        <w:t xml:space="preserve">can be held to ensure internal promotion is available as well. </w:t>
      </w:r>
    </w:p>
    <w:p w14:paraId="7236B8D9" w14:textId="77777777" w:rsidR="004324CF" w:rsidRDefault="004324CF" w:rsidP="004324CF">
      <w:pPr>
        <w:pStyle w:val="ListParagraph"/>
        <w:spacing w:before="120" w:after="120" w:line="240" w:lineRule="auto"/>
        <w:ind w:left="790"/>
        <w:jc w:val="both"/>
        <w:rPr>
          <w:rFonts w:cs="Arial"/>
          <w:bCs/>
          <w:color w:val="393938"/>
        </w:rPr>
      </w:pPr>
    </w:p>
    <w:p w14:paraId="49FC21CC" w14:textId="5B695034" w:rsidR="00A3105A" w:rsidRPr="00A3105A" w:rsidRDefault="00A3105A" w:rsidP="00A3105A">
      <w:pPr>
        <w:pStyle w:val="ListParagraph"/>
        <w:numPr>
          <w:ilvl w:val="1"/>
          <w:numId w:val="35"/>
        </w:numPr>
        <w:spacing w:before="120" w:after="120" w:line="240" w:lineRule="auto"/>
        <w:jc w:val="both"/>
        <w:rPr>
          <w:rFonts w:cs="Arial"/>
          <w:bCs/>
          <w:color w:val="393938"/>
        </w:rPr>
      </w:pPr>
      <w:r>
        <w:rPr>
          <w:rFonts w:cs="Arial"/>
          <w:bCs/>
          <w:color w:val="393938"/>
        </w:rPr>
        <w:t xml:space="preserve">This policy aims to ensure fairness, transparency, equality, and consistency. </w:t>
      </w:r>
    </w:p>
    <w:p w14:paraId="2C1AED0B" w14:textId="20049504" w:rsidR="00835F95" w:rsidRDefault="00835F95" w:rsidP="0064303C">
      <w:pPr>
        <w:spacing w:before="120" w:after="120" w:line="240" w:lineRule="auto"/>
        <w:jc w:val="both"/>
        <w:rPr>
          <w:rFonts w:cs="Arial"/>
          <w:bCs/>
          <w:color w:val="393938"/>
        </w:rPr>
      </w:pPr>
    </w:p>
    <w:p w14:paraId="03C16857" w14:textId="2194666C" w:rsidR="00686C36" w:rsidRDefault="00686C36" w:rsidP="00686C36">
      <w:pPr>
        <w:pStyle w:val="Heading3"/>
        <w:numPr>
          <w:ilvl w:val="0"/>
          <w:numId w:val="35"/>
        </w:numPr>
        <w:rPr>
          <w:rStyle w:val="Hyperlink"/>
          <w:rFonts w:ascii="Arial Black" w:hAnsi="Arial Black"/>
          <w:sz w:val="28"/>
          <w:szCs w:val="28"/>
        </w:rPr>
      </w:pPr>
      <w:r w:rsidRPr="00686C36">
        <w:rPr>
          <w:rStyle w:val="Hyperlink"/>
          <w:rFonts w:ascii="Arial Black" w:hAnsi="Arial Black"/>
          <w:sz w:val="28"/>
          <w:szCs w:val="28"/>
        </w:rPr>
        <w:t>Scope</w:t>
      </w:r>
    </w:p>
    <w:p w14:paraId="5529F667" w14:textId="77777777" w:rsidR="004324CF" w:rsidRPr="004324CF" w:rsidRDefault="004324CF" w:rsidP="004324CF"/>
    <w:p w14:paraId="61DCC723" w14:textId="77777777" w:rsidR="00E926EC" w:rsidRDefault="00A3105A" w:rsidP="00E926EC">
      <w:pPr>
        <w:pStyle w:val="ListParagraph"/>
        <w:numPr>
          <w:ilvl w:val="1"/>
          <w:numId w:val="35"/>
        </w:numPr>
      </w:pPr>
      <w:r>
        <w:t>This policy applies to all external applicants</w:t>
      </w:r>
      <w:r w:rsidR="00E926EC">
        <w:t xml:space="preserve"> from a Fire and Rescue Authority</w:t>
      </w:r>
      <w:r>
        <w:t xml:space="preserve"> who are applying for CFRS advertised posts, specifically within a Transfer Process. </w:t>
      </w:r>
    </w:p>
    <w:p w14:paraId="6F096A70" w14:textId="77777777" w:rsidR="00E926EC" w:rsidRDefault="00E926EC" w:rsidP="00E926EC">
      <w:pPr>
        <w:pStyle w:val="ListParagraph"/>
        <w:ind w:left="790"/>
      </w:pPr>
    </w:p>
    <w:p w14:paraId="05A5836F" w14:textId="2833BCC3" w:rsidR="00E926EC" w:rsidRPr="00B1222D" w:rsidRDefault="00E926EC" w:rsidP="00E926EC">
      <w:pPr>
        <w:pStyle w:val="ListParagraph"/>
        <w:numPr>
          <w:ilvl w:val="1"/>
          <w:numId w:val="35"/>
        </w:numPr>
      </w:pPr>
      <w:r w:rsidRPr="00B1222D">
        <w:rPr>
          <w:rFonts w:cs="Arial"/>
          <w:color w:val="000000"/>
        </w:rPr>
        <w:t>Applicants must be competent in the role advertised and able to demonstrate this</w:t>
      </w:r>
      <w:r w:rsidR="00890A5F">
        <w:rPr>
          <w:rFonts w:cs="Arial"/>
          <w:color w:val="000000"/>
        </w:rPr>
        <w:t xml:space="preserve"> at application</w:t>
      </w:r>
      <w:r w:rsidRPr="00B1222D">
        <w:rPr>
          <w:rFonts w:cs="Arial"/>
          <w:color w:val="000000"/>
        </w:rPr>
        <w:t>.</w:t>
      </w:r>
    </w:p>
    <w:p w14:paraId="4F64441A" w14:textId="77777777" w:rsidR="00E926EC" w:rsidRDefault="00E926EC" w:rsidP="00E926EC">
      <w:pPr>
        <w:pStyle w:val="ListParagraph"/>
        <w:ind w:left="790"/>
      </w:pPr>
    </w:p>
    <w:p w14:paraId="565F7884" w14:textId="2CB6EE91" w:rsidR="00A3105A" w:rsidRDefault="00A3105A" w:rsidP="00A3105A">
      <w:pPr>
        <w:pStyle w:val="ListParagraph"/>
        <w:numPr>
          <w:ilvl w:val="1"/>
          <w:numId w:val="35"/>
        </w:numPr>
      </w:pPr>
      <w:r>
        <w:t xml:space="preserve">This does not include standard external recruitment, but it may be </w:t>
      </w:r>
      <w:r w:rsidR="004324CF">
        <w:t>run</w:t>
      </w:r>
      <w:r>
        <w:t xml:space="preserve"> alongside a Wholetime Process. </w:t>
      </w:r>
    </w:p>
    <w:p w14:paraId="00EAFD55" w14:textId="77777777" w:rsidR="004324CF" w:rsidRPr="00A3105A" w:rsidRDefault="004324CF" w:rsidP="004324CF">
      <w:pPr>
        <w:pStyle w:val="ListParagraph"/>
        <w:ind w:left="790"/>
      </w:pPr>
    </w:p>
    <w:p w14:paraId="58206674" w14:textId="4772A0A3" w:rsidR="00686C36" w:rsidRDefault="00686C36" w:rsidP="00686C36">
      <w:pPr>
        <w:pStyle w:val="Heading3"/>
        <w:numPr>
          <w:ilvl w:val="0"/>
          <w:numId w:val="35"/>
        </w:numPr>
        <w:rPr>
          <w:rStyle w:val="Hyperlink"/>
          <w:rFonts w:ascii="Arial Black" w:hAnsi="Arial Black"/>
          <w:sz w:val="28"/>
          <w:szCs w:val="28"/>
        </w:rPr>
      </w:pPr>
      <w:r w:rsidRPr="00686C36">
        <w:rPr>
          <w:rStyle w:val="Hyperlink"/>
          <w:rFonts w:ascii="Arial Black" w:hAnsi="Arial Black"/>
          <w:sz w:val="28"/>
          <w:szCs w:val="28"/>
        </w:rPr>
        <w:t>Principles</w:t>
      </w:r>
    </w:p>
    <w:p w14:paraId="313675C3" w14:textId="77777777" w:rsidR="004324CF" w:rsidRDefault="004324CF" w:rsidP="004324CF">
      <w:pPr>
        <w:pStyle w:val="ListParagraph"/>
        <w:ind w:left="790"/>
      </w:pPr>
    </w:p>
    <w:p w14:paraId="08F112EC" w14:textId="0318802C" w:rsidR="004324CF" w:rsidRDefault="00A3105A" w:rsidP="00A3105A">
      <w:pPr>
        <w:pStyle w:val="ListParagraph"/>
        <w:numPr>
          <w:ilvl w:val="1"/>
          <w:numId w:val="35"/>
        </w:numPr>
      </w:pPr>
      <w:r>
        <w:t>The principle aim</w:t>
      </w:r>
      <w:r w:rsidR="00B1222D">
        <w:t>s</w:t>
      </w:r>
      <w:r>
        <w:t xml:space="preserve"> of this policy </w:t>
      </w:r>
      <w:r w:rsidR="00B1222D">
        <w:t>are</w:t>
      </w:r>
      <w:r w:rsidR="004324CF">
        <w:t>:</w:t>
      </w:r>
    </w:p>
    <w:p w14:paraId="69CA5B7E" w14:textId="77777777" w:rsidR="00F12A16" w:rsidRDefault="00F12A16" w:rsidP="00F12A16">
      <w:pPr>
        <w:pStyle w:val="ListParagraph"/>
        <w:ind w:left="790"/>
      </w:pPr>
    </w:p>
    <w:p w14:paraId="13895F1D" w14:textId="54956798" w:rsidR="00A3105A" w:rsidRDefault="004324CF" w:rsidP="004324CF">
      <w:pPr>
        <w:pStyle w:val="ListParagraph"/>
        <w:numPr>
          <w:ilvl w:val="2"/>
          <w:numId w:val="35"/>
        </w:numPr>
        <w:ind w:left="1701"/>
      </w:pPr>
      <w:r>
        <w:lastRenderedPageBreak/>
        <w:t>T</w:t>
      </w:r>
      <w:r w:rsidR="00A3105A">
        <w:t>o ensure a consistent approach in relation to applicants both applying for and successful</w:t>
      </w:r>
      <w:r>
        <w:t>ly</w:t>
      </w:r>
      <w:r w:rsidR="00A3105A">
        <w:t xml:space="preserve"> transferring into Cumbria Fire and Rescue Service.</w:t>
      </w:r>
    </w:p>
    <w:p w14:paraId="02B41D5F" w14:textId="77777777" w:rsidR="00E926EC" w:rsidRDefault="00E926EC" w:rsidP="00E926EC">
      <w:pPr>
        <w:pStyle w:val="ListParagraph"/>
        <w:ind w:left="1701"/>
      </w:pPr>
    </w:p>
    <w:p w14:paraId="7FBAE984" w14:textId="52D76F3F" w:rsidR="00AC31B6" w:rsidRDefault="00AC31B6" w:rsidP="004324CF">
      <w:pPr>
        <w:pStyle w:val="ListParagraph"/>
        <w:numPr>
          <w:ilvl w:val="2"/>
          <w:numId w:val="35"/>
        </w:numPr>
        <w:ind w:left="1701"/>
      </w:pPr>
      <w:r>
        <w:t xml:space="preserve">To ensure fair and transparent appointment of individuals based on their skills, behaviours, experience, and other relevant factors. </w:t>
      </w:r>
    </w:p>
    <w:p w14:paraId="2DD3A466" w14:textId="77777777" w:rsidR="00E926EC" w:rsidRDefault="00E926EC" w:rsidP="00E926EC"/>
    <w:p w14:paraId="3DDF6EDE" w14:textId="3A08F365" w:rsidR="00AC31B6" w:rsidRDefault="00AC31B6" w:rsidP="004324CF">
      <w:pPr>
        <w:pStyle w:val="ListParagraph"/>
        <w:numPr>
          <w:ilvl w:val="2"/>
          <w:numId w:val="35"/>
        </w:numPr>
        <w:ind w:left="1701"/>
      </w:pPr>
      <w:r>
        <w:t xml:space="preserve">To create a flexible process that adheres to the Recruitment, </w:t>
      </w:r>
      <w:r w:rsidR="00E926EC">
        <w:t>Appointment,</w:t>
      </w:r>
      <w:r>
        <w:t xml:space="preserve"> and Induction Policy. </w:t>
      </w:r>
    </w:p>
    <w:p w14:paraId="222C3432" w14:textId="77777777" w:rsidR="00A3105A" w:rsidRPr="00A3105A" w:rsidRDefault="00A3105A" w:rsidP="004324CF">
      <w:pPr>
        <w:pStyle w:val="ListParagraph"/>
        <w:ind w:left="790"/>
      </w:pPr>
    </w:p>
    <w:p w14:paraId="131C215C" w14:textId="11574938" w:rsidR="00E926EC" w:rsidRDefault="00686C36" w:rsidP="00E926EC">
      <w:pPr>
        <w:pStyle w:val="Heading3"/>
        <w:numPr>
          <w:ilvl w:val="0"/>
          <w:numId w:val="35"/>
        </w:numPr>
        <w:rPr>
          <w:rStyle w:val="Hyperlink"/>
          <w:rFonts w:ascii="Arial Black" w:hAnsi="Arial Black"/>
          <w:sz w:val="28"/>
          <w:szCs w:val="28"/>
        </w:rPr>
      </w:pPr>
      <w:r w:rsidRPr="00686C36">
        <w:rPr>
          <w:rStyle w:val="Hyperlink"/>
          <w:rFonts w:ascii="Arial Black" w:hAnsi="Arial Black"/>
          <w:sz w:val="28"/>
          <w:szCs w:val="28"/>
        </w:rPr>
        <w:t>Procedure</w:t>
      </w:r>
    </w:p>
    <w:p w14:paraId="2874655F" w14:textId="77777777" w:rsidR="00A3105A" w:rsidRDefault="00A3105A" w:rsidP="00F12A16"/>
    <w:p w14:paraId="244032A1" w14:textId="2D359289" w:rsidR="00032B9D" w:rsidRPr="00E926EC" w:rsidRDefault="00032B9D" w:rsidP="00A3105A">
      <w:pPr>
        <w:pStyle w:val="ListParagraph"/>
        <w:numPr>
          <w:ilvl w:val="1"/>
          <w:numId w:val="35"/>
        </w:numPr>
      </w:pPr>
      <w:r>
        <w:rPr>
          <w:b/>
          <w:bCs/>
        </w:rPr>
        <w:t>Authority to Recruit</w:t>
      </w:r>
    </w:p>
    <w:p w14:paraId="510E5090" w14:textId="77777777" w:rsidR="00E926EC" w:rsidRPr="00AC31B6" w:rsidRDefault="00E926EC" w:rsidP="00E926EC">
      <w:pPr>
        <w:pStyle w:val="ListParagraph"/>
        <w:ind w:left="790"/>
      </w:pPr>
    </w:p>
    <w:p w14:paraId="64D4620B" w14:textId="3956BA3C" w:rsidR="002713DE" w:rsidRDefault="00AC31B6" w:rsidP="002713DE">
      <w:pPr>
        <w:pStyle w:val="ListParagraph"/>
        <w:numPr>
          <w:ilvl w:val="2"/>
          <w:numId w:val="35"/>
        </w:numPr>
      </w:pPr>
      <w:r>
        <w:t xml:space="preserve">Before going out to recruit as part of a Transfer Process, the service will consider the number of vacancies </w:t>
      </w:r>
      <w:r w:rsidR="002713DE">
        <w:t xml:space="preserve">and the service need, ensuring consideration has been given to a full Wholetime Process or any relevant candidate pools. </w:t>
      </w:r>
    </w:p>
    <w:p w14:paraId="4F3371A7" w14:textId="77777777" w:rsidR="00EF1E79" w:rsidRDefault="00EF1E79" w:rsidP="00EF1E79">
      <w:pPr>
        <w:pStyle w:val="ListParagraph"/>
        <w:ind w:left="1080"/>
      </w:pPr>
    </w:p>
    <w:p w14:paraId="518C05DA" w14:textId="039BF60E" w:rsidR="00EF1E79" w:rsidRDefault="00EF1E79" w:rsidP="002713DE">
      <w:pPr>
        <w:pStyle w:val="ListParagraph"/>
        <w:numPr>
          <w:ilvl w:val="2"/>
          <w:numId w:val="35"/>
        </w:numPr>
      </w:pPr>
      <w:r>
        <w:t xml:space="preserve">The number of available vacancies will be confirmed before the Transfer process goes out to advert. </w:t>
      </w:r>
    </w:p>
    <w:p w14:paraId="1C773B14" w14:textId="77777777" w:rsidR="002713DE" w:rsidRDefault="002713DE" w:rsidP="002713DE"/>
    <w:p w14:paraId="725455B0" w14:textId="3AC4F758" w:rsidR="002713DE" w:rsidRDefault="002713DE" w:rsidP="00AC31B6">
      <w:pPr>
        <w:pStyle w:val="ListParagraph"/>
        <w:numPr>
          <w:ilvl w:val="2"/>
          <w:numId w:val="35"/>
        </w:numPr>
      </w:pPr>
      <w:r>
        <w:t xml:space="preserve">Authority to recruit to vacancies using a transfer process will need authorised by the appropriate member of the Senior Leadership Team (SLT). </w:t>
      </w:r>
    </w:p>
    <w:p w14:paraId="1D8AD1AE" w14:textId="432892F8" w:rsidR="002713DE" w:rsidRDefault="002713DE" w:rsidP="002713DE">
      <w:pPr>
        <w:pStyle w:val="ListParagraph"/>
        <w:ind w:left="1080"/>
      </w:pPr>
    </w:p>
    <w:p w14:paraId="3F28336A" w14:textId="7DD0F6DB" w:rsidR="00953A5E" w:rsidRPr="00732CAC" w:rsidRDefault="00953A5E" w:rsidP="00953A5E">
      <w:pPr>
        <w:pStyle w:val="ListParagraph"/>
        <w:numPr>
          <w:ilvl w:val="1"/>
          <w:numId w:val="35"/>
        </w:numPr>
      </w:pPr>
      <w:r>
        <w:rPr>
          <w:b/>
          <w:bCs/>
        </w:rPr>
        <w:t>Equality Act 2010</w:t>
      </w:r>
    </w:p>
    <w:p w14:paraId="549B1AC8" w14:textId="77777777" w:rsidR="00732CAC" w:rsidRPr="00953A5E" w:rsidRDefault="00732CAC" w:rsidP="00732CAC">
      <w:pPr>
        <w:pStyle w:val="ListParagraph"/>
        <w:ind w:left="790"/>
      </w:pPr>
    </w:p>
    <w:p w14:paraId="1BADB567" w14:textId="625E31C0" w:rsidR="00953A5E" w:rsidRPr="00234BE4" w:rsidRDefault="00234BE4" w:rsidP="00953A5E">
      <w:pPr>
        <w:pStyle w:val="ListParagraph"/>
        <w:numPr>
          <w:ilvl w:val="2"/>
          <w:numId w:val="35"/>
        </w:numPr>
        <w:rPr>
          <w:sz w:val="22"/>
          <w:szCs w:val="22"/>
        </w:rPr>
      </w:pPr>
      <w:r w:rsidRPr="00953A5E">
        <w:rPr>
          <w:color w:val="000000"/>
        </w:rPr>
        <w:t>The Equality Act 2010</w:t>
      </w:r>
      <w:r w:rsidR="00953A5E" w:rsidRPr="00953A5E">
        <w:rPr>
          <w:color w:val="000000"/>
        </w:rPr>
        <w:t xml:space="preserve"> replaces previous anti-discrimination laws and specifies that it is an</w:t>
      </w:r>
      <w:r>
        <w:rPr>
          <w:color w:val="000000"/>
        </w:rPr>
        <w:t xml:space="preserve"> </w:t>
      </w:r>
      <w:r w:rsidR="00953A5E" w:rsidRPr="00234BE4">
        <w:rPr>
          <w:color w:val="000000"/>
        </w:rPr>
        <w:t xml:space="preserve">offence to discriminate against an individual because of ‘protected </w:t>
      </w:r>
      <w:r w:rsidRPr="00234BE4">
        <w:rPr>
          <w:color w:val="000000"/>
        </w:rPr>
        <w:t>characteristics</w:t>
      </w:r>
      <w:r w:rsidR="00953A5E" w:rsidRPr="00234BE4">
        <w:rPr>
          <w:color w:val="000000"/>
        </w:rPr>
        <w:t xml:space="preserve">. These are detailed in the </w:t>
      </w:r>
      <w:r>
        <w:rPr>
          <w:color w:val="000000"/>
        </w:rPr>
        <w:t>R</w:t>
      </w:r>
      <w:r w:rsidR="00953A5E" w:rsidRPr="00234BE4">
        <w:rPr>
          <w:color w:val="000000"/>
        </w:rPr>
        <w:t xml:space="preserve">ecruitment, </w:t>
      </w:r>
      <w:r>
        <w:rPr>
          <w:color w:val="000000"/>
        </w:rPr>
        <w:t>A</w:t>
      </w:r>
      <w:r w:rsidRPr="00234BE4">
        <w:rPr>
          <w:color w:val="000000"/>
        </w:rPr>
        <w:t>ppointment,</w:t>
      </w:r>
      <w:r w:rsidR="00953A5E" w:rsidRPr="00234BE4">
        <w:rPr>
          <w:color w:val="000000"/>
        </w:rPr>
        <w:t xml:space="preserve"> and </w:t>
      </w:r>
      <w:r>
        <w:rPr>
          <w:color w:val="000000"/>
        </w:rPr>
        <w:t>I</w:t>
      </w:r>
      <w:r w:rsidR="00953A5E" w:rsidRPr="00234BE4">
        <w:rPr>
          <w:color w:val="000000"/>
        </w:rPr>
        <w:t>nduction guidance.</w:t>
      </w:r>
      <w:r w:rsidR="00953A5E">
        <w:rPr>
          <w:color w:val="000000"/>
          <w:sz w:val="27"/>
          <w:szCs w:val="27"/>
        </w:rPr>
        <w:t xml:space="preserve"> </w:t>
      </w:r>
    </w:p>
    <w:p w14:paraId="6CBFAC33" w14:textId="77777777" w:rsidR="00234BE4" w:rsidRPr="00234BE4" w:rsidRDefault="00234BE4" w:rsidP="00234BE4">
      <w:pPr>
        <w:pStyle w:val="ListParagraph"/>
        <w:ind w:left="1080"/>
        <w:rPr>
          <w:sz w:val="22"/>
          <w:szCs w:val="22"/>
        </w:rPr>
      </w:pPr>
    </w:p>
    <w:p w14:paraId="3001C518" w14:textId="75AC0FBA" w:rsidR="00953A5E" w:rsidRDefault="00234BE4" w:rsidP="00FD4FA9">
      <w:pPr>
        <w:pStyle w:val="ListParagraph"/>
        <w:numPr>
          <w:ilvl w:val="2"/>
          <w:numId w:val="35"/>
        </w:numPr>
        <w:rPr>
          <w:color w:val="000000"/>
        </w:rPr>
      </w:pPr>
      <w:r w:rsidRPr="00234BE4">
        <w:rPr>
          <w:color w:val="000000"/>
        </w:rPr>
        <w:t xml:space="preserve">The </w:t>
      </w:r>
      <w:r w:rsidR="00B1222D">
        <w:rPr>
          <w:color w:val="000000"/>
        </w:rPr>
        <w:t xml:space="preserve">Resourcing and Talent team </w:t>
      </w:r>
      <w:r w:rsidRPr="00234BE4">
        <w:rPr>
          <w:color w:val="000000"/>
        </w:rPr>
        <w:t xml:space="preserve">must ensure that no applicant applying to transfer into CFRS is discriminated against directly or indirectly during the recruitment process. </w:t>
      </w:r>
    </w:p>
    <w:p w14:paraId="193E45DF" w14:textId="77777777" w:rsidR="00FD4FA9" w:rsidRPr="00FD4FA9" w:rsidRDefault="00FD4FA9" w:rsidP="00FD4FA9">
      <w:pPr>
        <w:pStyle w:val="ListParagraph"/>
        <w:rPr>
          <w:color w:val="000000"/>
        </w:rPr>
      </w:pPr>
    </w:p>
    <w:p w14:paraId="31D37BB9" w14:textId="77777777" w:rsidR="00FD4FA9" w:rsidRPr="00FD4FA9" w:rsidRDefault="00FD4FA9" w:rsidP="00FD4FA9">
      <w:pPr>
        <w:pStyle w:val="ListParagraph"/>
        <w:ind w:left="1080"/>
        <w:rPr>
          <w:color w:val="000000"/>
        </w:rPr>
      </w:pPr>
    </w:p>
    <w:p w14:paraId="79465CDD" w14:textId="2F873CEC" w:rsidR="00032B9D" w:rsidRPr="00953A5E" w:rsidRDefault="00032B9D" w:rsidP="00A3105A">
      <w:pPr>
        <w:pStyle w:val="ListParagraph"/>
        <w:numPr>
          <w:ilvl w:val="1"/>
          <w:numId w:val="35"/>
        </w:numPr>
      </w:pPr>
      <w:r>
        <w:rPr>
          <w:b/>
          <w:bCs/>
        </w:rPr>
        <w:t>Engagement</w:t>
      </w:r>
      <w:r w:rsidR="00F12A16">
        <w:rPr>
          <w:b/>
          <w:bCs/>
        </w:rPr>
        <w:t xml:space="preserve"> </w:t>
      </w:r>
      <w:r>
        <w:rPr>
          <w:b/>
          <w:bCs/>
        </w:rPr>
        <w:t xml:space="preserve">and Positive Action </w:t>
      </w:r>
    </w:p>
    <w:p w14:paraId="268EB3BD" w14:textId="77777777" w:rsidR="00953A5E" w:rsidRPr="00953A5E" w:rsidRDefault="00953A5E" w:rsidP="00953A5E">
      <w:pPr>
        <w:pStyle w:val="ListParagraph"/>
        <w:ind w:left="790"/>
      </w:pPr>
    </w:p>
    <w:p w14:paraId="59C0B807" w14:textId="692BA508" w:rsidR="00234BE4" w:rsidRDefault="00234BE4" w:rsidP="00953A5E">
      <w:pPr>
        <w:pStyle w:val="ListParagraph"/>
        <w:numPr>
          <w:ilvl w:val="2"/>
          <w:numId w:val="35"/>
        </w:numPr>
      </w:pPr>
      <w:r>
        <w:t>An a</w:t>
      </w:r>
      <w:r w:rsidR="00F12A16">
        <w:t>pplication pack will be produced,</w:t>
      </w:r>
      <w:r>
        <w:t xml:space="preserve"> and </w:t>
      </w:r>
      <w:r w:rsidR="00F12A16">
        <w:t xml:space="preserve">the accompanying advert </w:t>
      </w:r>
      <w:r>
        <w:t xml:space="preserve">should be advertised in all suitable external </w:t>
      </w:r>
      <w:r w:rsidR="002C2E61">
        <w:t>locations t</w:t>
      </w:r>
      <w:r w:rsidR="00F12A16">
        <w:t>o ensure</w:t>
      </w:r>
      <w:r w:rsidR="002C2E61">
        <w:t xml:space="preserve"> a wide talent pool </w:t>
      </w:r>
      <w:r w:rsidR="00F12A16">
        <w:t>can access it</w:t>
      </w:r>
      <w:r w:rsidR="002C2E61">
        <w:t xml:space="preserve">. </w:t>
      </w:r>
    </w:p>
    <w:p w14:paraId="04F486F6" w14:textId="77777777" w:rsidR="002C2E61" w:rsidRDefault="002C2E61" w:rsidP="002C2E61">
      <w:pPr>
        <w:pStyle w:val="ListParagraph"/>
        <w:ind w:left="1080"/>
      </w:pPr>
    </w:p>
    <w:p w14:paraId="4C435C2E" w14:textId="28016D09" w:rsidR="00953A5E" w:rsidRDefault="00953A5E" w:rsidP="00953A5E">
      <w:pPr>
        <w:pStyle w:val="ListParagraph"/>
        <w:numPr>
          <w:ilvl w:val="2"/>
          <w:numId w:val="35"/>
        </w:numPr>
      </w:pPr>
      <w:r w:rsidRPr="00953A5E">
        <w:t xml:space="preserve">All advertising </w:t>
      </w:r>
      <w:r>
        <w:t>and engagement must conform to Equality legislation and be fair and transparent.</w:t>
      </w:r>
    </w:p>
    <w:p w14:paraId="00DD5AFD" w14:textId="77777777" w:rsidR="00234BE4" w:rsidRDefault="00234BE4" w:rsidP="00234BE4">
      <w:pPr>
        <w:pStyle w:val="ListParagraph"/>
        <w:ind w:left="1080"/>
      </w:pPr>
    </w:p>
    <w:p w14:paraId="635DF43B" w14:textId="46F85BD3" w:rsidR="00953A5E" w:rsidRDefault="00234BE4" w:rsidP="00953A5E">
      <w:pPr>
        <w:pStyle w:val="ListParagraph"/>
        <w:numPr>
          <w:ilvl w:val="2"/>
          <w:numId w:val="35"/>
        </w:numPr>
      </w:pPr>
      <w:r>
        <w:lastRenderedPageBreak/>
        <w:t xml:space="preserve">Positive Action should be utilised in a Transfer Process, where it has been identified that any protected characteristics may be disadvantaged, require different needs, or the action could increase participation. </w:t>
      </w:r>
    </w:p>
    <w:p w14:paraId="0CECADEC" w14:textId="77777777" w:rsidR="00234BE4" w:rsidRDefault="00234BE4" w:rsidP="00234BE4">
      <w:pPr>
        <w:pStyle w:val="ListParagraph"/>
      </w:pPr>
    </w:p>
    <w:p w14:paraId="40E7852C" w14:textId="4708646C" w:rsidR="00234BE4" w:rsidRPr="00953A5E" w:rsidRDefault="00234BE4" w:rsidP="00953A5E">
      <w:pPr>
        <w:pStyle w:val="ListParagraph"/>
        <w:numPr>
          <w:ilvl w:val="2"/>
          <w:numId w:val="35"/>
        </w:numPr>
      </w:pPr>
      <w:r>
        <w:t xml:space="preserve">Any activities or decisions in relation to Positive Action should be established before the advert goes live and evidence for why action is needed should be documented. </w:t>
      </w:r>
    </w:p>
    <w:p w14:paraId="3C3B42CD" w14:textId="77777777" w:rsidR="00616B60" w:rsidRPr="00032B9D" w:rsidRDefault="00616B60" w:rsidP="00953A5E">
      <w:pPr>
        <w:pStyle w:val="ListParagraph"/>
        <w:ind w:left="790"/>
      </w:pPr>
    </w:p>
    <w:p w14:paraId="6FB7C539" w14:textId="54E3A0AC" w:rsidR="00953A5E" w:rsidRPr="00953A5E" w:rsidRDefault="00953A5E" w:rsidP="00953A5E">
      <w:pPr>
        <w:pStyle w:val="ListParagraph"/>
        <w:numPr>
          <w:ilvl w:val="1"/>
          <w:numId w:val="35"/>
        </w:numPr>
      </w:pPr>
      <w:r>
        <w:rPr>
          <w:b/>
          <w:bCs/>
        </w:rPr>
        <w:t xml:space="preserve">Eligibility and </w:t>
      </w:r>
      <w:r w:rsidR="00032B9D">
        <w:rPr>
          <w:b/>
          <w:bCs/>
        </w:rPr>
        <w:t>Application</w:t>
      </w:r>
    </w:p>
    <w:p w14:paraId="3444F01C" w14:textId="77777777" w:rsidR="00F65F7E" w:rsidRDefault="00F65F7E" w:rsidP="00B1222D"/>
    <w:p w14:paraId="49203597" w14:textId="70E42339" w:rsidR="00F65F7E" w:rsidRPr="00B1222D" w:rsidRDefault="00F12A16" w:rsidP="00953A5E">
      <w:pPr>
        <w:pStyle w:val="ListParagraph"/>
        <w:numPr>
          <w:ilvl w:val="2"/>
          <w:numId w:val="35"/>
        </w:numPr>
      </w:pPr>
      <w:r w:rsidRPr="00B1222D">
        <w:t>To</w:t>
      </w:r>
      <w:r w:rsidR="00F65F7E" w:rsidRPr="00B1222D">
        <w:t xml:space="preserve"> be eligible to apply, applicants will need to provide evidence that they are competent in the role they are applying to transfer into. </w:t>
      </w:r>
    </w:p>
    <w:p w14:paraId="3B97D5E7" w14:textId="745E78EF" w:rsidR="00953A5E" w:rsidRPr="00953A5E" w:rsidRDefault="00953A5E" w:rsidP="00953A5E">
      <w:pPr>
        <w:pStyle w:val="ListParagraph"/>
        <w:ind w:left="1080"/>
      </w:pPr>
      <w:r>
        <w:t xml:space="preserve"> </w:t>
      </w:r>
    </w:p>
    <w:p w14:paraId="4A667D8A" w14:textId="20913130" w:rsidR="00032B9D" w:rsidRDefault="00953A5E" w:rsidP="00953A5E">
      <w:pPr>
        <w:pStyle w:val="ListParagraph"/>
        <w:numPr>
          <w:ilvl w:val="2"/>
          <w:numId w:val="35"/>
        </w:numPr>
      </w:pPr>
      <w:r>
        <w:t xml:space="preserve">Applicants should apply through the application process as advertised. </w:t>
      </w:r>
    </w:p>
    <w:p w14:paraId="636BF60A" w14:textId="77777777" w:rsidR="00953A5E" w:rsidRDefault="00953A5E" w:rsidP="00953A5E">
      <w:pPr>
        <w:pStyle w:val="ListParagraph"/>
      </w:pPr>
    </w:p>
    <w:p w14:paraId="16841024" w14:textId="00C2F881" w:rsidR="00953A5E" w:rsidRPr="00B1222D" w:rsidRDefault="00953A5E" w:rsidP="00953A5E">
      <w:pPr>
        <w:pStyle w:val="ListParagraph"/>
        <w:numPr>
          <w:ilvl w:val="2"/>
          <w:numId w:val="35"/>
        </w:numPr>
      </w:pPr>
      <w:bookmarkStart w:id="0" w:name="_Hlk145409463"/>
      <w:r w:rsidRPr="00B1222D">
        <w:t>Applications received after the closing date should not be considered for th</w:t>
      </w:r>
      <w:r w:rsidR="00FD4FA9" w:rsidRPr="00B1222D">
        <w:t>e</w:t>
      </w:r>
      <w:r w:rsidRPr="00B1222D">
        <w:t xml:space="preserve"> process</w:t>
      </w:r>
      <w:r w:rsidR="00B1222D" w:rsidRPr="00B1222D">
        <w:t>,</w:t>
      </w:r>
      <w:r w:rsidRPr="00B1222D">
        <w:t xml:space="preserve"> but </w:t>
      </w:r>
      <w:r w:rsidR="00B1222D" w:rsidRPr="00B1222D">
        <w:t xml:space="preserve">if the service decides, they </w:t>
      </w:r>
      <w:r w:rsidRPr="00B1222D">
        <w:t>could be added to a</w:t>
      </w:r>
      <w:r w:rsidR="00B1222D" w:rsidRPr="00B1222D">
        <w:t>n enquiry</w:t>
      </w:r>
      <w:r w:rsidRPr="00B1222D">
        <w:t xml:space="preserve"> list for a pre-determined amount of time, to be contacted and made aware of future Transfer processes.</w:t>
      </w:r>
    </w:p>
    <w:bookmarkEnd w:id="0"/>
    <w:p w14:paraId="1E3B58F5" w14:textId="77777777" w:rsidR="002C2E61" w:rsidRDefault="002C2E61" w:rsidP="002C2E61">
      <w:pPr>
        <w:pStyle w:val="ListParagraph"/>
      </w:pPr>
    </w:p>
    <w:p w14:paraId="3D73CAE4" w14:textId="5EAB35B8" w:rsidR="002C2E61" w:rsidRDefault="002C2E61" w:rsidP="00953A5E">
      <w:pPr>
        <w:pStyle w:val="ListParagraph"/>
        <w:numPr>
          <w:ilvl w:val="2"/>
          <w:numId w:val="35"/>
        </w:numPr>
      </w:pPr>
      <w:r>
        <w:t>The identified shortlisting panel will receive the applications and will ensure they are kept confidential.</w:t>
      </w:r>
    </w:p>
    <w:p w14:paraId="40770CB6" w14:textId="77777777" w:rsidR="00E926EC" w:rsidRDefault="00E926EC" w:rsidP="00E926EC">
      <w:pPr>
        <w:pStyle w:val="ListParagraph"/>
      </w:pPr>
    </w:p>
    <w:p w14:paraId="6938BB51" w14:textId="4BF207C2" w:rsidR="00E926EC" w:rsidRDefault="00E926EC" w:rsidP="00E926EC">
      <w:pPr>
        <w:pStyle w:val="ListParagraph"/>
        <w:numPr>
          <w:ilvl w:val="2"/>
          <w:numId w:val="35"/>
        </w:numPr>
      </w:pPr>
      <w:r>
        <w:t xml:space="preserve">The Guaranteed Interview Scheme will apply in this process. </w:t>
      </w:r>
    </w:p>
    <w:p w14:paraId="5F06EB2A" w14:textId="77777777" w:rsidR="00953A5E" w:rsidRPr="00032B9D" w:rsidRDefault="00953A5E" w:rsidP="00953A5E">
      <w:pPr>
        <w:pStyle w:val="ListParagraph"/>
        <w:ind w:left="1080"/>
      </w:pPr>
    </w:p>
    <w:p w14:paraId="583C448D" w14:textId="3BA51F11" w:rsidR="00953A5E" w:rsidRPr="005D48DD" w:rsidRDefault="00032B9D" w:rsidP="00A3105A">
      <w:pPr>
        <w:pStyle w:val="ListParagraph"/>
        <w:numPr>
          <w:ilvl w:val="1"/>
          <w:numId w:val="35"/>
        </w:numPr>
      </w:pPr>
      <w:r>
        <w:rPr>
          <w:b/>
          <w:bCs/>
        </w:rPr>
        <w:t>Shortlisting</w:t>
      </w:r>
    </w:p>
    <w:p w14:paraId="48A5AC29" w14:textId="77777777" w:rsidR="005D48DD" w:rsidRPr="002C2E61" w:rsidRDefault="005D48DD" w:rsidP="005D48DD">
      <w:pPr>
        <w:pStyle w:val="ListParagraph"/>
        <w:ind w:left="790"/>
      </w:pPr>
    </w:p>
    <w:p w14:paraId="499B8A7C" w14:textId="2CEF3E96" w:rsidR="005D48DD" w:rsidRDefault="00732CAC" w:rsidP="00F65F7E">
      <w:pPr>
        <w:pStyle w:val="ListParagraph"/>
        <w:numPr>
          <w:ilvl w:val="2"/>
          <w:numId w:val="35"/>
        </w:numPr>
      </w:pPr>
      <w:r>
        <w:t>The</w:t>
      </w:r>
      <w:r w:rsidR="005D48DD">
        <w:t xml:space="preserve"> identified panel will shortlist the applications. Where possible, this panel should aim to represent a balance of gender, age, and race. </w:t>
      </w:r>
    </w:p>
    <w:p w14:paraId="13C41E5D" w14:textId="77777777" w:rsidR="005D48DD" w:rsidRDefault="005D48DD" w:rsidP="005D48DD">
      <w:pPr>
        <w:pStyle w:val="ListParagraph"/>
        <w:ind w:left="1080"/>
      </w:pPr>
    </w:p>
    <w:p w14:paraId="3E584435" w14:textId="09346F79" w:rsidR="00A3105A" w:rsidRDefault="005D48DD" w:rsidP="005D48DD">
      <w:pPr>
        <w:pStyle w:val="ListParagraph"/>
        <w:numPr>
          <w:ilvl w:val="2"/>
          <w:numId w:val="35"/>
        </w:numPr>
      </w:pPr>
      <w:r w:rsidRPr="005D48DD">
        <w:t>Once applicants are invited to the next stages of the process, the shortlisting scores will have no bearing on the</w:t>
      </w:r>
      <w:r>
        <w:t xml:space="preserve"> assessment process</w:t>
      </w:r>
      <w:r w:rsidRPr="005D48DD">
        <w:t xml:space="preserve">. All applicants invited for </w:t>
      </w:r>
      <w:r>
        <w:t xml:space="preserve">assessment </w:t>
      </w:r>
      <w:r w:rsidRPr="005D48DD">
        <w:t>will be deemed to be equal.</w:t>
      </w:r>
    </w:p>
    <w:p w14:paraId="1A58CB9F" w14:textId="77777777" w:rsidR="005D48DD" w:rsidRPr="00032B9D" w:rsidRDefault="005D48DD" w:rsidP="005D48DD"/>
    <w:p w14:paraId="74A9F3D8" w14:textId="13906CB3" w:rsidR="00032B9D" w:rsidRPr="00E926EC" w:rsidRDefault="00E926EC" w:rsidP="00A3105A">
      <w:pPr>
        <w:pStyle w:val="ListParagraph"/>
        <w:numPr>
          <w:ilvl w:val="1"/>
          <w:numId w:val="35"/>
        </w:numPr>
      </w:pPr>
      <w:r>
        <w:rPr>
          <w:b/>
          <w:bCs/>
        </w:rPr>
        <w:t>Selection</w:t>
      </w:r>
    </w:p>
    <w:p w14:paraId="676D8405" w14:textId="77777777" w:rsidR="00E926EC" w:rsidRPr="00E926EC" w:rsidRDefault="00E926EC" w:rsidP="00E926EC">
      <w:pPr>
        <w:pStyle w:val="ListParagraph"/>
        <w:ind w:left="790"/>
      </w:pPr>
    </w:p>
    <w:p w14:paraId="4E301552" w14:textId="741A45BA" w:rsidR="00F65F7E" w:rsidRPr="00F65F7E" w:rsidRDefault="00F65F7E" w:rsidP="00F65F7E">
      <w:pPr>
        <w:pStyle w:val="ListParagraph"/>
        <w:numPr>
          <w:ilvl w:val="2"/>
          <w:numId w:val="35"/>
        </w:numPr>
      </w:pPr>
      <w:r>
        <w:rPr>
          <w:rFonts w:cs="Arial"/>
          <w:bCs/>
          <w:lang w:eastAsia="en-US"/>
        </w:rPr>
        <w:t>D</w:t>
      </w:r>
      <w:r w:rsidR="00E926EC" w:rsidRPr="00637B77">
        <w:rPr>
          <w:rFonts w:cs="Arial"/>
          <w:bCs/>
          <w:lang w:eastAsia="en-US"/>
        </w:rPr>
        <w:t xml:space="preserve">etails of </w:t>
      </w:r>
      <w:r w:rsidR="00E926EC">
        <w:rPr>
          <w:rFonts w:cs="Arial"/>
          <w:bCs/>
          <w:lang w:eastAsia="en-US"/>
        </w:rPr>
        <w:t>any assessments,</w:t>
      </w:r>
      <w:r w:rsidR="00E926EC" w:rsidRPr="00637B77">
        <w:rPr>
          <w:rFonts w:cs="Arial"/>
          <w:bCs/>
          <w:lang w:eastAsia="en-US"/>
        </w:rPr>
        <w:t xml:space="preserve"> interview</w:t>
      </w:r>
      <w:r w:rsidR="00E926EC">
        <w:rPr>
          <w:rFonts w:cs="Arial"/>
          <w:bCs/>
          <w:lang w:eastAsia="en-US"/>
        </w:rPr>
        <w:t>s,</w:t>
      </w:r>
      <w:r w:rsidR="00E926EC" w:rsidRPr="00637B77">
        <w:rPr>
          <w:rFonts w:cs="Arial"/>
          <w:bCs/>
          <w:lang w:eastAsia="en-US"/>
        </w:rPr>
        <w:t xml:space="preserve"> and </w:t>
      </w:r>
      <w:r w:rsidR="00E926EC">
        <w:rPr>
          <w:rFonts w:cs="Arial"/>
          <w:bCs/>
          <w:lang w:eastAsia="en-US"/>
        </w:rPr>
        <w:t xml:space="preserve">the </w:t>
      </w:r>
      <w:r w:rsidR="00E926EC" w:rsidRPr="00637B77">
        <w:rPr>
          <w:rFonts w:cs="Arial"/>
          <w:bCs/>
          <w:lang w:eastAsia="en-US"/>
        </w:rPr>
        <w:t>selection process will be sent to all individuals invited to interview.</w:t>
      </w:r>
    </w:p>
    <w:p w14:paraId="2EF1F75E" w14:textId="77777777" w:rsidR="00F65F7E" w:rsidRPr="00F65F7E" w:rsidRDefault="00F65F7E" w:rsidP="00F65F7E">
      <w:pPr>
        <w:pStyle w:val="ListParagraph"/>
        <w:ind w:left="1080"/>
      </w:pPr>
    </w:p>
    <w:p w14:paraId="1A26A160" w14:textId="0116B98B" w:rsidR="00F65F7E" w:rsidRPr="00F65F7E" w:rsidRDefault="00F65F7E" w:rsidP="00F65F7E">
      <w:pPr>
        <w:pStyle w:val="ListParagraph"/>
        <w:numPr>
          <w:ilvl w:val="2"/>
          <w:numId w:val="35"/>
        </w:numPr>
      </w:pPr>
      <w:r w:rsidRPr="00F65F7E">
        <w:rPr>
          <w:rFonts w:eastAsia="PMingLiU"/>
        </w:rPr>
        <w:t>The selection process will consist of several different areas.  These may change and be adapted dependent on the role being advertised. However, the selection processes will usually consist of an appropriate selection of</w:t>
      </w:r>
      <w:r>
        <w:rPr>
          <w:rFonts w:eastAsia="PMingLiU"/>
        </w:rPr>
        <w:t>:</w:t>
      </w:r>
    </w:p>
    <w:p w14:paraId="620359D3" w14:textId="5232E6F8" w:rsidR="00EF1E79" w:rsidRPr="00EF1E79" w:rsidRDefault="00EF1E79" w:rsidP="00FA1EE7">
      <w:pPr>
        <w:pStyle w:val="ListParagraph"/>
        <w:numPr>
          <w:ilvl w:val="5"/>
          <w:numId w:val="35"/>
        </w:numPr>
        <w:ind w:left="2268" w:hanging="425"/>
      </w:pPr>
      <w:r>
        <w:rPr>
          <w:rFonts w:eastAsia="PMingLiU"/>
        </w:rPr>
        <w:t>P</w:t>
      </w:r>
      <w:r w:rsidR="00F65F7E" w:rsidRPr="00EF1E79">
        <w:rPr>
          <w:rFonts w:eastAsia="PMingLiU"/>
        </w:rPr>
        <w:t xml:space="preserve">anel </w:t>
      </w:r>
      <w:r w:rsidRPr="00EF1E79">
        <w:rPr>
          <w:rFonts w:eastAsia="PMingLiU"/>
        </w:rPr>
        <w:t>interviews</w:t>
      </w:r>
    </w:p>
    <w:p w14:paraId="0B249F2B" w14:textId="3B205255" w:rsidR="00F65F7E" w:rsidRPr="00F65F7E" w:rsidRDefault="00F65F7E" w:rsidP="00FA1EE7">
      <w:pPr>
        <w:pStyle w:val="ListParagraph"/>
        <w:numPr>
          <w:ilvl w:val="5"/>
          <w:numId w:val="35"/>
        </w:numPr>
        <w:ind w:left="2268" w:hanging="425"/>
      </w:pPr>
      <w:r w:rsidRPr="00EF1E79">
        <w:rPr>
          <w:rFonts w:eastAsia="PMingLiU"/>
        </w:rPr>
        <w:t>Technical assessment</w:t>
      </w:r>
    </w:p>
    <w:p w14:paraId="16FAE15B" w14:textId="77777777" w:rsidR="00F65F7E" w:rsidRPr="00F65F7E" w:rsidRDefault="00F65F7E" w:rsidP="00EF1E79">
      <w:pPr>
        <w:pStyle w:val="ListParagraph"/>
        <w:numPr>
          <w:ilvl w:val="5"/>
          <w:numId w:val="35"/>
        </w:numPr>
        <w:ind w:left="2268" w:hanging="425"/>
      </w:pPr>
      <w:r>
        <w:rPr>
          <w:rFonts w:eastAsia="PMingLiU"/>
        </w:rPr>
        <w:t>P</w:t>
      </w:r>
      <w:r w:rsidRPr="00F65F7E">
        <w:rPr>
          <w:rFonts w:eastAsia="PMingLiU"/>
        </w:rPr>
        <w:t xml:space="preserve">resentation </w:t>
      </w:r>
    </w:p>
    <w:p w14:paraId="31A42465" w14:textId="05D393F6" w:rsidR="00F65F7E" w:rsidRPr="00F65F7E" w:rsidRDefault="00F65F7E" w:rsidP="00EF1E79">
      <w:pPr>
        <w:pStyle w:val="ListParagraph"/>
        <w:numPr>
          <w:ilvl w:val="5"/>
          <w:numId w:val="35"/>
        </w:numPr>
        <w:ind w:left="2268" w:hanging="425"/>
      </w:pPr>
      <w:r>
        <w:rPr>
          <w:rFonts w:eastAsia="PMingLiU"/>
        </w:rPr>
        <w:t>Facilitated g</w:t>
      </w:r>
      <w:r w:rsidRPr="00F65F7E">
        <w:rPr>
          <w:rFonts w:eastAsia="PMingLiU"/>
        </w:rPr>
        <w:t xml:space="preserve">roup </w:t>
      </w:r>
      <w:r w:rsidR="00EF1E79" w:rsidRPr="00F65F7E">
        <w:rPr>
          <w:rFonts w:eastAsia="PMingLiU"/>
        </w:rPr>
        <w:t>discussion</w:t>
      </w:r>
    </w:p>
    <w:p w14:paraId="01150359" w14:textId="77777777" w:rsidR="00F65F7E" w:rsidRPr="00F65F7E" w:rsidRDefault="00F65F7E" w:rsidP="00EF1E79">
      <w:pPr>
        <w:pStyle w:val="ListParagraph"/>
        <w:numPr>
          <w:ilvl w:val="5"/>
          <w:numId w:val="35"/>
        </w:numPr>
        <w:ind w:left="2268" w:hanging="425"/>
      </w:pPr>
      <w:r>
        <w:rPr>
          <w:rFonts w:eastAsia="PMingLiU"/>
        </w:rPr>
        <w:t xml:space="preserve">Practical assessment </w:t>
      </w:r>
    </w:p>
    <w:p w14:paraId="1E2E19D8" w14:textId="77777777" w:rsidR="00F65F7E" w:rsidRPr="00F65F7E" w:rsidRDefault="00F65F7E" w:rsidP="00EF1E79">
      <w:pPr>
        <w:pStyle w:val="ListParagraph"/>
        <w:numPr>
          <w:ilvl w:val="5"/>
          <w:numId w:val="35"/>
        </w:numPr>
        <w:ind w:left="2268" w:hanging="425"/>
      </w:pPr>
      <w:r>
        <w:rPr>
          <w:rFonts w:eastAsia="PMingLiU"/>
        </w:rPr>
        <w:lastRenderedPageBreak/>
        <w:t>Operational/incident command assessment</w:t>
      </w:r>
    </w:p>
    <w:p w14:paraId="1701E337" w14:textId="77777777" w:rsidR="00F65F7E" w:rsidRDefault="00F65F7E" w:rsidP="00F65F7E">
      <w:pPr>
        <w:pStyle w:val="ListParagraph"/>
      </w:pPr>
    </w:p>
    <w:p w14:paraId="3DA31769" w14:textId="00D6BE10" w:rsidR="00EF1E79" w:rsidRDefault="00F65F7E" w:rsidP="00EF1E79">
      <w:pPr>
        <w:pStyle w:val="ListParagraph"/>
        <w:numPr>
          <w:ilvl w:val="2"/>
          <w:numId w:val="35"/>
        </w:numPr>
      </w:pPr>
      <w:r>
        <w:t>The assessment process should consider the NFCC Leadership Framework</w:t>
      </w:r>
      <w:r w:rsidR="00FD4FA9">
        <w:t xml:space="preserve"> and the NFCC Core Code of Ethics. </w:t>
      </w:r>
    </w:p>
    <w:p w14:paraId="2A9ACF9F" w14:textId="77777777" w:rsidR="00EF1E79" w:rsidRDefault="00EF1E79" w:rsidP="00EF1E79">
      <w:pPr>
        <w:pStyle w:val="ListParagraph"/>
        <w:ind w:left="1080"/>
      </w:pPr>
    </w:p>
    <w:p w14:paraId="4F510B76" w14:textId="77777777" w:rsidR="00EF1E79" w:rsidRDefault="00EF1E79" w:rsidP="00EF1E79">
      <w:pPr>
        <w:pStyle w:val="ListParagraph"/>
        <w:numPr>
          <w:ilvl w:val="2"/>
          <w:numId w:val="35"/>
        </w:numPr>
      </w:pPr>
      <w:r>
        <w:t xml:space="preserve">Panel members will be given a scoring criterion, and this should be clear and consistently adhered to on the assessment day(s). </w:t>
      </w:r>
    </w:p>
    <w:p w14:paraId="73317D70" w14:textId="77777777" w:rsidR="00EF1E79" w:rsidRDefault="00EF1E79" w:rsidP="00EF1E79">
      <w:pPr>
        <w:pStyle w:val="ListParagraph"/>
      </w:pPr>
    </w:p>
    <w:p w14:paraId="44320F2C" w14:textId="06E24DE2" w:rsidR="00EF1E79" w:rsidRPr="00E926EC" w:rsidRDefault="00EF1E79" w:rsidP="00EF1E79">
      <w:pPr>
        <w:pStyle w:val="ListParagraph"/>
        <w:numPr>
          <w:ilvl w:val="2"/>
          <w:numId w:val="35"/>
        </w:numPr>
      </w:pPr>
      <w:r>
        <w:t>Panel members will need to keep confidential, accurate</w:t>
      </w:r>
      <w:r w:rsidR="00315D5D">
        <w:t>,</w:t>
      </w:r>
      <w:r>
        <w:t xml:space="preserve"> and detailed records of all assessments on the selection day(s). </w:t>
      </w:r>
    </w:p>
    <w:p w14:paraId="4E640FE5" w14:textId="77777777" w:rsidR="00E926EC" w:rsidRPr="00E926EC" w:rsidRDefault="00E926EC" w:rsidP="00E926EC">
      <w:pPr>
        <w:pStyle w:val="ListParagraph"/>
        <w:ind w:left="1080"/>
      </w:pPr>
    </w:p>
    <w:p w14:paraId="4E085E7B" w14:textId="493EEFA4" w:rsidR="00E926EC" w:rsidRPr="00E926EC" w:rsidRDefault="00E926EC" w:rsidP="00E926EC">
      <w:pPr>
        <w:pStyle w:val="ListParagraph"/>
        <w:numPr>
          <w:ilvl w:val="1"/>
          <w:numId w:val="35"/>
        </w:numPr>
      </w:pPr>
      <w:r>
        <w:rPr>
          <w:b/>
          <w:bCs/>
        </w:rPr>
        <w:t>Outcome</w:t>
      </w:r>
      <w:r w:rsidR="00EF1E79">
        <w:rPr>
          <w:b/>
          <w:bCs/>
        </w:rPr>
        <w:t xml:space="preserve"> and </w:t>
      </w:r>
      <w:r>
        <w:rPr>
          <w:b/>
          <w:bCs/>
        </w:rPr>
        <w:t xml:space="preserve">Appointment </w:t>
      </w:r>
    </w:p>
    <w:p w14:paraId="6DF87AFE" w14:textId="77777777" w:rsidR="00EF1E79" w:rsidRPr="00EF1E79" w:rsidRDefault="00EF1E79" w:rsidP="00EF1E79"/>
    <w:p w14:paraId="57AC0BCA" w14:textId="5387F8AD" w:rsidR="00315D5D" w:rsidRPr="00EF1E79" w:rsidRDefault="00EF1E79" w:rsidP="00315D5D">
      <w:pPr>
        <w:pStyle w:val="ListParagraph"/>
        <w:numPr>
          <w:ilvl w:val="2"/>
          <w:numId w:val="35"/>
        </w:numPr>
      </w:pPr>
      <w:r>
        <w:rPr>
          <w:rFonts w:cs="Arial"/>
          <w:bCs/>
          <w:lang w:eastAsia="en-US"/>
        </w:rPr>
        <w:t>Appointments will be made to the highest scoring candidates at the selection process and using the confirmed number of vacancies that were identified at the start of the process.</w:t>
      </w:r>
    </w:p>
    <w:p w14:paraId="22F4297B" w14:textId="3059DDB1" w:rsidR="00EF1E79" w:rsidRPr="00EF1E79" w:rsidRDefault="00EF1E79" w:rsidP="00EF1E79">
      <w:pPr>
        <w:pStyle w:val="ListParagraph"/>
        <w:ind w:left="1080"/>
      </w:pPr>
      <w:r>
        <w:rPr>
          <w:rFonts w:cs="Arial"/>
          <w:bCs/>
          <w:lang w:eastAsia="en-US"/>
        </w:rPr>
        <w:t xml:space="preserve"> </w:t>
      </w:r>
    </w:p>
    <w:p w14:paraId="6FB4E7A9" w14:textId="0FC59FDD" w:rsidR="00EF1E79" w:rsidRPr="008006B9" w:rsidRDefault="00EF1E79" w:rsidP="00FD4FA9">
      <w:pPr>
        <w:pStyle w:val="ListParagraph"/>
        <w:numPr>
          <w:ilvl w:val="2"/>
          <w:numId w:val="35"/>
        </w:numPr>
      </w:pPr>
      <w:r w:rsidRPr="00E926EC">
        <w:rPr>
          <w:rFonts w:cs="Arial"/>
          <w:bCs/>
          <w:lang w:eastAsia="en-US"/>
        </w:rPr>
        <w:t>The</w:t>
      </w:r>
      <w:r w:rsidR="00315D5D">
        <w:rPr>
          <w:rFonts w:cs="Arial"/>
          <w:bCs/>
          <w:lang w:eastAsia="en-US"/>
        </w:rPr>
        <w:t xml:space="preserve"> identified individual from the Working Group will communicate the</w:t>
      </w:r>
      <w:r w:rsidRPr="00E926EC">
        <w:rPr>
          <w:rFonts w:cs="Arial"/>
          <w:bCs/>
          <w:lang w:eastAsia="en-US"/>
        </w:rPr>
        <w:t xml:space="preserve"> outcome to applicants as soon as possible after the selection process.</w:t>
      </w:r>
    </w:p>
    <w:p w14:paraId="24562978" w14:textId="77777777" w:rsidR="008006B9" w:rsidRDefault="008006B9" w:rsidP="008006B9">
      <w:pPr>
        <w:pStyle w:val="ListParagraph"/>
      </w:pPr>
    </w:p>
    <w:p w14:paraId="2670A032" w14:textId="7C40FBA1" w:rsidR="008006B9" w:rsidRPr="008006B9" w:rsidRDefault="008006B9" w:rsidP="008006B9">
      <w:pPr>
        <w:pStyle w:val="ListParagraph"/>
        <w:numPr>
          <w:ilvl w:val="1"/>
          <w:numId w:val="35"/>
        </w:numPr>
      </w:pPr>
      <w:r w:rsidRPr="008006B9">
        <w:rPr>
          <w:b/>
          <w:bCs/>
        </w:rPr>
        <w:t>Pre-Employment and Conditional Offer</w:t>
      </w:r>
    </w:p>
    <w:p w14:paraId="64024A5E" w14:textId="77777777" w:rsidR="008006B9" w:rsidRPr="008006B9" w:rsidRDefault="008006B9" w:rsidP="008006B9">
      <w:pPr>
        <w:pStyle w:val="ListParagraph"/>
        <w:ind w:left="790"/>
      </w:pPr>
    </w:p>
    <w:p w14:paraId="1E30DFC9" w14:textId="77777777" w:rsidR="00FD4FA9" w:rsidRPr="00FD4FA9" w:rsidRDefault="008006B9" w:rsidP="00FD4FA9">
      <w:pPr>
        <w:pStyle w:val="ListParagraph"/>
        <w:numPr>
          <w:ilvl w:val="2"/>
          <w:numId w:val="35"/>
        </w:numPr>
      </w:pPr>
      <w:r>
        <w:t xml:space="preserve">Successful applicants </w:t>
      </w:r>
      <w:r w:rsidR="00F65F7E">
        <w:t>are subject to satisfactory completion of all</w:t>
      </w:r>
      <w:r>
        <w:t xml:space="preserve"> relevant pre-employment </w:t>
      </w:r>
      <w:r w:rsidR="00F65F7E">
        <w:t xml:space="preserve">checks, including </w:t>
      </w:r>
      <w:r w:rsidR="00F65F7E">
        <w:rPr>
          <w:rFonts w:cs="Arial"/>
          <w:color w:val="000000"/>
        </w:rPr>
        <w:t>medical and fitness requirements.</w:t>
      </w:r>
    </w:p>
    <w:p w14:paraId="0F8C3EC2" w14:textId="55BEF477" w:rsidR="00032B9D" w:rsidRPr="00A3105A" w:rsidRDefault="00032B9D" w:rsidP="00315D5D">
      <w:pPr>
        <w:pStyle w:val="ListParagraph"/>
        <w:ind w:left="790"/>
      </w:pPr>
    </w:p>
    <w:p w14:paraId="53C10E00" w14:textId="2993342D" w:rsidR="00686C36" w:rsidRDefault="00686C36" w:rsidP="00315D5D">
      <w:pPr>
        <w:pStyle w:val="Heading3"/>
        <w:numPr>
          <w:ilvl w:val="0"/>
          <w:numId w:val="35"/>
        </w:numPr>
        <w:rPr>
          <w:rStyle w:val="Hyperlink"/>
          <w:rFonts w:ascii="Arial Black" w:hAnsi="Arial Black"/>
          <w:sz w:val="28"/>
          <w:szCs w:val="28"/>
        </w:rPr>
      </w:pPr>
      <w:r w:rsidRPr="00686C36">
        <w:rPr>
          <w:rStyle w:val="Hyperlink"/>
          <w:rFonts w:ascii="Arial Black" w:hAnsi="Arial Black"/>
          <w:sz w:val="28"/>
          <w:szCs w:val="28"/>
        </w:rPr>
        <w:t>Assurance and Review</w:t>
      </w:r>
    </w:p>
    <w:p w14:paraId="0F455E25" w14:textId="77777777" w:rsidR="00FD4FA9" w:rsidRPr="00FD4FA9" w:rsidRDefault="00FD4FA9" w:rsidP="00FD4FA9"/>
    <w:p w14:paraId="5A6218A7" w14:textId="77777777" w:rsidR="00315D5D" w:rsidRDefault="00032B9D" w:rsidP="00315D5D">
      <w:pPr>
        <w:pStyle w:val="ListParagraph"/>
        <w:numPr>
          <w:ilvl w:val="1"/>
          <w:numId w:val="35"/>
        </w:numPr>
      </w:pPr>
      <w:r>
        <w:t>This policy will be reviewed and assured in line with the CFRS review framework.</w:t>
      </w:r>
    </w:p>
    <w:p w14:paraId="6238A0E3" w14:textId="77777777" w:rsidR="00315D5D" w:rsidRPr="00315D5D" w:rsidRDefault="00315D5D" w:rsidP="00315D5D">
      <w:pPr>
        <w:pStyle w:val="ListParagraph"/>
        <w:ind w:left="790"/>
      </w:pPr>
    </w:p>
    <w:p w14:paraId="7D0EF15D" w14:textId="063894E4" w:rsidR="00032B9D" w:rsidRPr="00FD4FA9" w:rsidRDefault="00315D5D" w:rsidP="00FD4FA9">
      <w:pPr>
        <w:pStyle w:val="ListParagraph"/>
        <w:numPr>
          <w:ilvl w:val="1"/>
          <w:numId w:val="35"/>
        </w:numPr>
      </w:pPr>
      <w:r>
        <w:rPr>
          <w:szCs w:val="20"/>
          <w:lang w:eastAsia="en-US"/>
        </w:rPr>
        <w:t>Any</w:t>
      </w:r>
      <w:r w:rsidRPr="00315D5D">
        <w:rPr>
          <w:szCs w:val="20"/>
          <w:lang w:eastAsia="en-US"/>
        </w:rPr>
        <w:t xml:space="preserve"> information</w:t>
      </w:r>
      <w:r>
        <w:rPr>
          <w:szCs w:val="20"/>
          <w:lang w:eastAsia="en-US"/>
        </w:rPr>
        <w:t xml:space="preserve"> or data</w:t>
      </w:r>
      <w:r w:rsidRPr="00315D5D">
        <w:rPr>
          <w:szCs w:val="20"/>
          <w:lang w:eastAsia="en-US"/>
        </w:rPr>
        <w:t xml:space="preserve"> gathered from applications, outcomes</w:t>
      </w:r>
      <w:r>
        <w:rPr>
          <w:szCs w:val="20"/>
          <w:lang w:eastAsia="en-US"/>
        </w:rPr>
        <w:t>,</w:t>
      </w:r>
      <w:r w:rsidRPr="00315D5D">
        <w:rPr>
          <w:szCs w:val="20"/>
          <w:lang w:eastAsia="en-US"/>
        </w:rPr>
        <w:t xml:space="preserve"> and feedback will be monitored to ensure the principles within this policy are maintained. Information will be retained and then destroyed in line with the Retention Schedule.</w:t>
      </w: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2A777544" w:rsidR="0064303C"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FD4FA9">
      <w:rPr>
        <w:rFonts w:cs="Arial"/>
        <w:b/>
        <w:color w:val="2C2F2E"/>
        <w:sz w:val="19"/>
        <w:szCs w:val="19"/>
      </w:rPr>
      <w:t>Transfer Process 2023</w:t>
    </w:r>
  </w:p>
  <w:p w14:paraId="43DA815A" w14:textId="77777777" w:rsidR="00FD4FA9" w:rsidRPr="00922A40" w:rsidRDefault="00FD4FA9" w:rsidP="0064303C">
    <w:pPr>
      <w:rPr>
        <w:rFonts w:cs="Arial"/>
        <w:b/>
        <w:color w:val="2C2F2E"/>
        <w:sz w:val="19"/>
        <w:szCs w:val="19"/>
      </w:rPr>
    </w:pP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861"/>
    <w:multiLevelType w:val="hybridMultilevel"/>
    <w:tmpl w:val="E6DC053E"/>
    <w:lvl w:ilvl="0" w:tplc="05841AD0">
      <w:start w:val="1"/>
      <w:numFmt w:val="lowerLetter"/>
      <w:lvlText w:val="%1."/>
      <w:lvlJc w:val="left"/>
      <w:pPr>
        <w:ind w:left="1800" w:hanging="360"/>
      </w:pPr>
      <w:rPr>
        <w:rFonts w:eastAsia="PMingLiU"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A4E5824"/>
    <w:multiLevelType w:val="multilevel"/>
    <w:tmpl w:val="CC186CDA"/>
    <w:lvl w:ilvl="0">
      <w:start w:val="1"/>
      <w:numFmt w:val="decimal"/>
      <w:lvlText w:val="%1."/>
      <w:lvlJc w:val="left"/>
      <w:pPr>
        <w:ind w:left="720" w:hanging="360"/>
      </w:pPr>
      <w:rPr>
        <w:rFonts w:hint="default"/>
        <w:b/>
        <w:u w:val="none"/>
      </w:rPr>
    </w:lvl>
    <w:lvl w:ilvl="1">
      <w:start w:val="1"/>
      <w:numFmt w:val="decimal"/>
      <w:isLgl/>
      <w:lvlText w:val="%1.%2"/>
      <w:lvlJc w:val="left"/>
      <w:pPr>
        <w:ind w:left="790" w:hanging="43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720" w:hanging="360"/>
      </w:p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736B43"/>
    <w:multiLevelType w:val="hybridMultilevel"/>
    <w:tmpl w:val="8CCE655A"/>
    <w:lvl w:ilvl="0" w:tplc="46743F0A">
      <w:start w:val="1"/>
      <w:numFmt w:val="lowerLetter"/>
      <w:pStyle w:val="ListNumber"/>
      <w:lvlText w:val="%1."/>
      <w:lvlJc w:val="left"/>
      <w:pPr>
        <w:ind w:left="720" w:hanging="360"/>
      </w:pPr>
      <w:rPr>
        <w:rFonts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43117A"/>
    <w:multiLevelType w:val="multilevel"/>
    <w:tmpl w:val="8F54141A"/>
    <w:lvl w:ilvl="0">
      <w:start w:val="1"/>
      <w:numFmt w:val="decimal"/>
      <w:lvlText w:val="%1."/>
      <w:lvlJc w:val="left"/>
      <w:pPr>
        <w:ind w:left="720" w:hanging="360"/>
      </w:pPr>
      <w:rPr>
        <w:rFonts w:hint="default"/>
        <w:b/>
        <w:u w:val="none"/>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D45B92"/>
    <w:multiLevelType w:val="hybridMultilevel"/>
    <w:tmpl w:val="B2804ED0"/>
    <w:lvl w:ilvl="0" w:tplc="46743F0A">
      <w:start w:val="1"/>
      <w:numFmt w:val="lowerLetter"/>
      <w:lvlText w:val="%1."/>
      <w:lvlJc w:val="left"/>
      <w:pPr>
        <w:ind w:left="720" w:hanging="360"/>
      </w:pPr>
      <w:rPr>
        <w:rFonts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6"/>
  </w:num>
  <w:num w:numId="3" w16cid:durableId="1679310131">
    <w:abstractNumId w:val="18"/>
  </w:num>
  <w:num w:numId="4" w16cid:durableId="2082213094">
    <w:abstractNumId w:val="32"/>
  </w:num>
  <w:num w:numId="5" w16cid:durableId="1279528031">
    <w:abstractNumId w:val="24"/>
  </w:num>
  <w:num w:numId="6" w16cid:durableId="1948728523">
    <w:abstractNumId w:val="28"/>
  </w:num>
  <w:num w:numId="7" w16cid:durableId="1748765981">
    <w:abstractNumId w:val="10"/>
  </w:num>
  <w:num w:numId="8" w16cid:durableId="770470172">
    <w:abstractNumId w:val="21"/>
  </w:num>
  <w:num w:numId="9" w16cid:durableId="801507558">
    <w:abstractNumId w:val="35"/>
  </w:num>
  <w:num w:numId="10" w16cid:durableId="425855461">
    <w:abstractNumId w:val="7"/>
  </w:num>
  <w:num w:numId="11" w16cid:durableId="1868791141">
    <w:abstractNumId w:val="23"/>
  </w:num>
  <w:num w:numId="12" w16cid:durableId="1149713589">
    <w:abstractNumId w:val="19"/>
  </w:num>
  <w:num w:numId="13" w16cid:durableId="1825971133">
    <w:abstractNumId w:val="33"/>
  </w:num>
  <w:num w:numId="14" w16cid:durableId="501628944">
    <w:abstractNumId w:val="15"/>
  </w:num>
  <w:num w:numId="15" w16cid:durableId="742719538">
    <w:abstractNumId w:val="22"/>
  </w:num>
  <w:num w:numId="16" w16cid:durableId="1095250122">
    <w:abstractNumId w:val="9"/>
  </w:num>
  <w:num w:numId="17" w16cid:durableId="812720222">
    <w:abstractNumId w:val="36"/>
  </w:num>
  <w:num w:numId="18" w16cid:durableId="180556028">
    <w:abstractNumId w:val="20"/>
  </w:num>
  <w:num w:numId="19" w16cid:durableId="1160998515">
    <w:abstractNumId w:val="12"/>
  </w:num>
  <w:num w:numId="20" w16cid:durableId="1679581245">
    <w:abstractNumId w:val="13"/>
  </w:num>
  <w:num w:numId="21" w16cid:durableId="100075873">
    <w:abstractNumId w:val="17"/>
  </w:num>
  <w:num w:numId="22" w16cid:durableId="1531411270">
    <w:abstractNumId w:val="34"/>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1"/>
  </w:num>
  <w:num w:numId="28" w16cid:durableId="1819104245">
    <w:abstractNumId w:val="1"/>
  </w:num>
  <w:num w:numId="29" w16cid:durableId="1275988086">
    <w:abstractNumId w:val="38"/>
  </w:num>
  <w:num w:numId="30" w16cid:durableId="327287912">
    <w:abstractNumId w:val="14"/>
  </w:num>
  <w:num w:numId="31" w16cid:durableId="623586424">
    <w:abstractNumId w:val="2"/>
  </w:num>
  <w:num w:numId="32" w16cid:durableId="613251922">
    <w:abstractNumId w:val="30"/>
  </w:num>
  <w:num w:numId="33" w16cid:durableId="90248434">
    <w:abstractNumId w:val="11"/>
  </w:num>
  <w:num w:numId="34" w16cid:durableId="1233462615">
    <w:abstractNumId w:val="16"/>
  </w:num>
  <w:num w:numId="35" w16cid:durableId="214124179">
    <w:abstractNumId w:val="25"/>
  </w:num>
  <w:num w:numId="36" w16cid:durableId="953365391">
    <w:abstractNumId w:val="29"/>
  </w:num>
  <w:num w:numId="37" w16cid:durableId="1612666817">
    <w:abstractNumId w:val="27"/>
  </w:num>
  <w:num w:numId="38" w16cid:durableId="1473252001">
    <w:abstractNumId w:val="0"/>
  </w:num>
  <w:num w:numId="39" w16cid:durableId="2828847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2B9D"/>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48A3"/>
    <w:rsid w:val="00217CE6"/>
    <w:rsid w:val="002208DF"/>
    <w:rsid w:val="002240B0"/>
    <w:rsid w:val="00225128"/>
    <w:rsid w:val="00226EC4"/>
    <w:rsid w:val="002279EF"/>
    <w:rsid w:val="002300F9"/>
    <w:rsid w:val="0023224B"/>
    <w:rsid w:val="002322B3"/>
    <w:rsid w:val="00234BE4"/>
    <w:rsid w:val="00240964"/>
    <w:rsid w:val="00242986"/>
    <w:rsid w:val="00242A96"/>
    <w:rsid w:val="00244655"/>
    <w:rsid w:val="002457D0"/>
    <w:rsid w:val="00257439"/>
    <w:rsid w:val="002577A7"/>
    <w:rsid w:val="00262990"/>
    <w:rsid w:val="002630D4"/>
    <w:rsid w:val="00265789"/>
    <w:rsid w:val="00267870"/>
    <w:rsid w:val="002713DE"/>
    <w:rsid w:val="00275F83"/>
    <w:rsid w:val="00282847"/>
    <w:rsid w:val="002949B5"/>
    <w:rsid w:val="00297394"/>
    <w:rsid w:val="002A3987"/>
    <w:rsid w:val="002A5203"/>
    <w:rsid w:val="002A52EB"/>
    <w:rsid w:val="002B4ED4"/>
    <w:rsid w:val="002B50B8"/>
    <w:rsid w:val="002C2E61"/>
    <w:rsid w:val="002D1E19"/>
    <w:rsid w:val="002D2913"/>
    <w:rsid w:val="002D5D8F"/>
    <w:rsid w:val="002E5A18"/>
    <w:rsid w:val="002E6BB1"/>
    <w:rsid w:val="002E777E"/>
    <w:rsid w:val="002F6191"/>
    <w:rsid w:val="00301D18"/>
    <w:rsid w:val="00303288"/>
    <w:rsid w:val="003078CE"/>
    <w:rsid w:val="00310CE5"/>
    <w:rsid w:val="003139B3"/>
    <w:rsid w:val="00315D5D"/>
    <w:rsid w:val="00316A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324CF"/>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330"/>
    <w:rsid w:val="005C29CE"/>
    <w:rsid w:val="005D0D28"/>
    <w:rsid w:val="005D2708"/>
    <w:rsid w:val="005D3D9B"/>
    <w:rsid w:val="005D3F93"/>
    <w:rsid w:val="005D48DD"/>
    <w:rsid w:val="005D7111"/>
    <w:rsid w:val="005E7C71"/>
    <w:rsid w:val="005F11C8"/>
    <w:rsid w:val="005F74C4"/>
    <w:rsid w:val="00602E95"/>
    <w:rsid w:val="006134A8"/>
    <w:rsid w:val="006140C1"/>
    <w:rsid w:val="00615049"/>
    <w:rsid w:val="00616B60"/>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6C36"/>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2CAC"/>
    <w:rsid w:val="00735539"/>
    <w:rsid w:val="007416D2"/>
    <w:rsid w:val="007450CE"/>
    <w:rsid w:val="00746AD7"/>
    <w:rsid w:val="00753BE4"/>
    <w:rsid w:val="00754642"/>
    <w:rsid w:val="00756B0B"/>
    <w:rsid w:val="00760636"/>
    <w:rsid w:val="00762E65"/>
    <w:rsid w:val="00784072"/>
    <w:rsid w:val="007A0FC0"/>
    <w:rsid w:val="007B32FB"/>
    <w:rsid w:val="007B45CE"/>
    <w:rsid w:val="007B5F9A"/>
    <w:rsid w:val="007D1565"/>
    <w:rsid w:val="007D33BD"/>
    <w:rsid w:val="007D5313"/>
    <w:rsid w:val="007E02C2"/>
    <w:rsid w:val="007E1BBC"/>
    <w:rsid w:val="007E2DA1"/>
    <w:rsid w:val="007F0F4C"/>
    <w:rsid w:val="007F2DBF"/>
    <w:rsid w:val="007F6EFB"/>
    <w:rsid w:val="008006B9"/>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05EA"/>
    <w:rsid w:val="008837D5"/>
    <w:rsid w:val="00884016"/>
    <w:rsid w:val="008845B9"/>
    <w:rsid w:val="008858E4"/>
    <w:rsid w:val="00887102"/>
    <w:rsid w:val="00890A5F"/>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3A5E"/>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105A"/>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31B6"/>
    <w:rsid w:val="00AC45B8"/>
    <w:rsid w:val="00AD5A2A"/>
    <w:rsid w:val="00AE0D1E"/>
    <w:rsid w:val="00AE6647"/>
    <w:rsid w:val="00B0040E"/>
    <w:rsid w:val="00B048F4"/>
    <w:rsid w:val="00B104CE"/>
    <w:rsid w:val="00B1222D"/>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25F3"/>
    <w:rsid w:val="00C264BB"/>
    <w:rsid w:val="00C41CA7"/>
    <w:rsid w:val="00C55D3D"/>
    <w:rsid w:val="00C56CE1"/>
    <w:rsid w:val="00C61FEB"/>
    <w:rsid w:val="00C63A46"/>
    <w:rsid w:val="00C677A3"/>
    <w:rsid w:val="00C708E9"/>
    <w:rsid w:val="00C73CED"/>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2FB8"/>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26EC"/>
    <w:rsid w:val="00E93E19"/>
    <w:rsid w:val="00E978FB"/>
    <w:rsid w:val="00EA0069"/>
    <w:rsid w:val="00EB16FA"/>
    <w:rsid w:val="00EB2C8E"/>
    <w:rsid w:val="00EC35EF"/>
    <w:rsid w:val="00ED1518"/>
    <w:rsid w:val="00ED2D7A"/>
    <w:rsid w:val="00ED49F5"/>
    <w:rsid w:val="00EF1C0E"/>
    <w:rsid w:val="00EF1E79"/>
    <w:rsid w:val="00EF3B59"/>
    <w:rsid w:val="00EF4D6E"/>
    <w:rsid w:val="00EF7CF6"/>
    <w:rsid w:val="00EF7F31"/>
    <w:rsid w:val="00F016B5"/>
    <w:rsid w:val="00F06DCE"/>
    <w:rsid w:val="00F12A16"/>
    <w:rsid w:val="00F13F30"/>
    <w:rsid w:val="00F15879"/>
    <w:rsid w:val="00F22886"/>
    <w:rsid w:val="00F242D0"/>
    <w:rsid w:val="00F26F9F"/>
    <w:rsid w:val="00F30B0D"/>
    <w:rsid w:val="00F321DB"/>
    <w:rsid w:val="00F528B0"/>
    <w:rsid w:val="00F5406D"/>
    <w:rsid w:val="00F62E1E"/>
    <w:rsid w:val="00F65263"/>
    <w:rsid w:val="00F65F3D"/>
    <w:rsid w:val="00F65F7E"/>
    <w:rsid w:val="00F756B1"/>
    <w:rsid w:val="00F809FB"/>
    <w:rsid w:val="00F81BDC"/>
    <w:rsid w:val="00F83AB9"/>
    <w:rsid w:val="00F93D32"/>
    <w:rsid w:val="00F97126"/>
    <w:rsid w:val="00FA151F"/>
    <w:rsid w:val="00FA4FD2"/>
    <w:rsid w:val="00FB6B0E"/>
    <w:rsid w:val="00FC1863"/>
    <w:rsid w:val="00FC40A5"/>
    <w:rsid w:val="00FD0EA7"/>
    <w:rsid w:val="00FD441A"/>
    <w:rsid w:val="00FD4FA9"/>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686C36"/>
    <w:rPr>
      <w:rFonts w:ascii="Arial Black" w:hAnsi="Arial Black" w:cs="Arial"/>
      <w:b/>
      <w:bCs/>
      <w:color w:val="BB1822"/>
      <w:sz w:val="28"/>
      <w:szCs w:val="26"/>
    </w:rPr>
  </w:style>
  <w:style w:type="paragraph" w:styleId="NormalWeb">
    <w:name w:val="Normal (Web)"/>
    <w:basedOn w:val="Normal"/>
    <w:uiPriority w:val="99"/>
    <w:unhideWhenUsed/>
    <w:rsid w:val="00686C36"/>
    <w:pPr>
      <w:spacing w:before="100" w:beforeAutospacing="1" w:after="100" w:afterAutospacing="1" w:line="240" w:lineRule="auto"/>
    </w:pPr>
    <w:rPr>
      <w:rFonts w:ascii="Times New Roman" w:hAnsi="Times New Roman"/>
    </w:rPr>
  </w:style>
  <w:style w:type="table" w:styleId="TableGrid">
    <w:name w:val="Table Grid"/>
    <w:basedOn w:val="TableNormal"/>
    <w:rsid w:val="00A3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
    <w:name w:val="next"/>
    <w:basedOn w:val="ListNumber"/>
    <w:rsid w:val="00F65F7E"/>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ListNumber">
    <w:name w:val="List Number"/>
    <w:basedOn w:val="Normal"/>
    <w:rsid w:val="00F65F7E"/>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7401">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287861055">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916</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5973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2025-01-16T18:22:00Z</dcterms:created>
  <dcterms:modified xsi:type="dcterms:W3CDTF">2025-01-16T18:22:00Z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