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32282931" w14:textId="77777777" w:rsidR="00E47B3E" w:rsidRDefault="00EB2C8E" w:rsidP="00835F95">
      <w:pPr>
        <w:pStyle w:val="Heading1"/>
        <w:rPr>
          <w:noProof/>
        </w:rPr>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EC3E0EA" w:rsidR="00282847" w:rsidRDefault="00E47B3E" w:rsidP="00835F95">
                            <w:pPr>
                              <w:pStyle w:val="Heading2"/>
                            </w:pPr>
                            <w:r>
                              <w:t>Career Grade Scheme -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EC3E0EA" w:rsidR="00282847" w:rsidRDefault="00E47B3E" w:rsidP="00835F95">
                      <w:pPr>
                        <w:pStyle w:val="Heading2"/>
                      </w:pPr>
                      <w:r>
                        <w:t>Career Grade Scheme - Guidance</w:t>
                      </w:r>
                    </w:p>
                  </w:txbxContent>
                </v:textbox>
              </v:shape>
            </w:pict>
          </mc:Fallback>
        </mc:AlternateContent>
      </w:r>
      <w:r w:rsidR="00E47B3E">
        <w:rPr>
          <w:noProof/>
        </w:rPr>
        <w:t>Resourcing and Talent</w:t>
      </w:r>
    </w:p>
    <w:p w14:paraId="09D36562" w14:textId="1E5FD82B" w:rsidR="000E2C35" w:rsidRPr="009C6C81" w:rsidRDefault="00E47B3E" w:rsidP="00835F95">
      <w:pPr>
        <w:pStyle w:val="Heading1"/>
      </w:pPr>
      <w:r>
        <w:rPr>
          <w:noProof/>
        </w:rPr>
        <w:t>Guidance</w:t>
      </w:r>
    </w:p>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3439EDD0" w:rsidR="00D13FF1" w:rsidRPr="00835F95" w:rsidRDefault="006734AC" w:rsidP="00835F95">
            <w:pPr>
              <w:spacing w:line="276" w:lineRule="auto"/>
              <w:jc w:val="center"/>
              <w:rPr>
                <w:rFonts w:eastAsiaTheme="minorHAnsi" w:cs="Arial"/>
                <w:color w:val="FF0000"/>
                <w:lang w:eastAsia="en-US"/>
              </w:rPr>
            </w:pPr>
            <w:r>
              <w:rPr>
                <w:rFonts w:cs="Arial"/>
                <w:color w:val="FF0000"/>
              </w:rPr>
              <w:t>Jan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06DC1ED"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Refresh of presentation and format</w:t>
            </w:r>
            <w:r w:rsidR="0093196C">
              <w:rPr>
                <w:rFonts w:eastAsiaTheme="minorHAnsi" w:cs="Arial"/>
                <w:color w:val="FF0000"/>
                <w:lang w:eastAsia="en-US"/>
              </w:rPr>
              <w:t xml:space="preserve">. Change from Council to Service.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0A8ED5A" w:rsidR="00D13FF1" w:rsidRPr="00835F95" w:rsidRDefault="006734AC"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72F077A9" w:rsidR="001E0E1F" w:rsidRDefault="00E47B3E" w:rsidP="00835F95">
      <w:pPr>
        <w:pStyle w:val="Heading3"/>
        <w:rPr>
          <w:b w:val="0"/>
          <w:szCs w:val="28"/>
        </w:rPr>
      </w:pPr>
      <w:r>
        <w:rPr>
          <w:b w:val="0"/>
          <w:szCs w:val="28"/>
        </w:rPr>
        <w:t>Introduction</w:t>
      </w:r>
    </w:p>
    <w:p w14:paraId="28FCDCD6" w14:textId="50AB6FA5" w:rsidR="00E47B3E" w:rsidRDefault="00E47B3E" w:rsidP="00E47B3E">
      <w:pPr>
        <w:pStyle w:val="SubHead"/>
        <w:rPr>
          <w:rFonts w:ascii="Arial" w:eastAsiaTheme="minorHAnsi" w:hAnsi="Arial" w:cs="Arial"/>
          <w:b w:val="0"/>
          <w:sz w:val="24"/>
        </w:rPr>
      </w:pPr>
      <w:r>
        <w:rPr>
          <w:rFonts w:ascii="Arial" w:eastAsiaTheme="minorHAnsi" w:hAnsi="Arial" w:cs="Arial"/>
          <w:b w:val="0"/>
          <w:sz w:val="24"/>
        </w:rPr>
        <w:t xml:space="preserve">A Career Grade is an agreement between the employee and the </w:t>
      </w:r>
      <w:r>
        <w:rPr>
          <w:rFonts w:ascii="Arial" w:eastAsiaTheme="minorHAnsi" w:hAnsi="Arial" w:cs="Arial"/>
          <w:b w:val="0"/>
          <w:sz w:val="24"/>
        </w:rPr>
        <w:t xml:space="preserve">Service. </w:t>
      </w:r>
      <w:r>
        <w:rPr>
          <w:rFonts w:ascii="Arial" w:eastAsiaTheme="minorHAnsi" w:hAnsi="Arial" w:cs="Arial"/>
          <w:b w:val="0"/>
          <w:sz w:val="24"/>
        </w:rPr>
        <w:t xml:space="preserve">It should be used when the </w:t>
      </w:r>
      <w:r>
        <w:rPr>
          <w:rFonts w:ascii="Arial" w:eastAsiaTheme="minorHAnsi" w:hAnsi="Arial" w:cs="Arial"/>
          <w:b w:val="0"/>
          <w:sz w:val="24"/>
        </w:rPr>
        <w:t>Service</w:t>
      </w:r>
      <w:r>
        <w:rPr>
          <w:rFonts w:ascii="Arial" w:eastAsiaTheme="minorHAnsi" w:hAnsi="Arial" w:cs="Arial"/>
          <w:b w:val="0"/>
          <w:sz w:val="24"/>
        </w:rPr>
        <w:t xml:space="preserve"> agrees to pay some or </w:t>
      </w:r>
      <w:proofErr w:type="gramStart"/>
      <w:r>
        <w:rPr>
          <w:rFonts w:ascii="Arial" w:eastAsiaTheme="minorHAnsi" w:hAnsi="Arial" w:cs="Arial"/>
          <w:b w:val="0"/>
          <w:sz w:val="24"/>
        </w:rPr>
        <w:t>all of</w:t>
      </w:r>
      <w:proofErr w:type="gramEnd"/>
      <w:r>
        <w:rPr>
          <w:rFonts w:ascii="Arial" w:eastAsiaTheme="minorHAnsi" w:hAnsi="Arial" w:cs="Arial"/>
          <w:b w:val="0"/>
          <w:sz w:val="24"/>
        </w:rPr>
        <w:t xml:space="preserve"> the training costs to enable an employee to acquire a new qualification, skill or competency and progress to the vacancy, within the Career Grade, which needs to be filled. </w:t>
      </w:r>
    </w:p>
    <w:p w14:paraId="07B0D44A" w14:textId="77777777" w:rsidR="00E47B3E" w:rsidRDefault="00E47B3E" w:rsidP="00E47B3E">
      <w:pPr>
        <w:pStyle w:val="SubHead"/>
        <w:rPr>
          <w:rFonts w:ascii="Arial" w:eastAsiaTheme="minorHAnsi" w:hAnsi="Arial" w:cs="Arial"/>
          <w:b w:val="0"/>
          <w:sz w:val="24"/>
        </w:rPr>
      </w:pPr>
    </w:p>
    <w:p w14:paraId="25CCC67E" w14:textId="1BAF6F41" w:rsidR="00E47B3E" w:rsidRDefault="00E47B3E" w:rsidP="00E47B3E">
      <w:pPr>
        <w:pStyle w:val="SubHead"/>
        <w:rPr>
          <w:rFonts w:ascii="Arial" w:eastAsiaTheme="minorHAnsi" w:hAnsi="Arial" w:cs="Arial"/>
          <w:b w:val="0"/>
          <w:sz w:val="24"/>
        </w:rPr>
      </w:pPr>
      <w:r>
        <w:rPr>
          <w:rFonts w:ascii="Arial" w:eastAsiaTheme="minorHAnsi" w:hAnsi="Arial" w:cs="Arial"/>
          <w:b w:val="0"/>
          <w:sz w:val="24"/>
        </w:rPr>
        <w:t xml:space="preserve">Career Grade Training Agreements are necessary to ensure that the </w:t>
      </w:r>
      <w:r>
        <w:rPr>
          <w:rFonts w:ascii="Arial" w:eastAsiaTheme="minorHAnsi" w:hAnsi="Arial" w:cs="Arial"/>
          <w:b w:val="0"/>
          <w:sz w:val="24"/>
        </w:rPr>
        <w:t>Service</w:t>
      </w:r>
      <w:r>
        <w:rPr>
          <w:rFonts w:ascii="Arial" w:eastAsiaTheme="minorHAnsi" w:hAnsi="Arial" w:cs="Arial"/>
          <w:b w:val="0"/>
          <w:sz w:val="24"/>
        </w:rPr>
        <w:t xml:space="preserve"> receives some return or value for money for the investment of public monies by encouraging the employee to remain with the </w:t>
      </w:r>
      <w:r>
        <w:rPr>
          <w:rFonts w:ascii="Arial" w:eastAsiaTheme="minorHAnsi" w:hAnsi="Arial" w:cs="Arial"/>
          <w:b w:val="0"/>
          <w:sz w:val="24"/>
        </w:rPr>
        <w:t>Service</w:t>
      </w:r>
      <w:r>
        <w:rPr>
          <w:rFonts w:ascii="Arial" w:eastAsiaTheme="minorHAnsi" w:hAnsi="Arial" w:cs="Arial"/>
          <w:b w:val="0"/>
          <w:sz w:val="24"/>
        </w:rPr>
        <w:t xml:space="preserve"> for at least 3 years so the benefit of the training can be realised. If the employee leaves before the three years is completed they may be required to repay some or </w:t>
      </w:r>
      <w:proofErr w:type="gramStart"/>
      <w:r>
        <w:rPr>
          <w:rFonts w:ascii="Arial" w:eastAsiaTheme="minorHAnsi" w:hAnsi="Arial" w:cs="Arial"/>
          <w:b w:val="0"/>
          <w:sz w:val="24"/>
        </w:rPr>
        <w:t>all of</w:t>
      </w:r>
      <w:proofErr w:type="gramEnd"/>
      <w:r>
        <w:rPr>
          <w:rFonts w:ascii="Arial" w:eastAsiaTheme="minorHAnsi" w:hAnsi="Arial" w:cs="Arial"/>
          <w:b w:val="0"/>
          <w:sz w:val="24"/>
        </w:rPr>
        <w:t xml:space="preserve"> the costs depending on the circumstances. </w:t>
      </w:r>
    </w:p>
    <w:p w14:paraId="3BE79EAC" w14:textId="77777777" w:rsidR="00E47B3E" w:rsidRDefault="00E47B3E" w:rsidP="00E47B3E">
      <w:pPr>
        <w:autoSpaceDE w:val="0"/>
        <w:autoSpaceDN w:val="0"/>
        <w:adjustRightInd w:val="0"/>
        <w:spacing w:line="240" w:lineRule="auto"/>
        <w:mirrorIndents/>
        <w:rPr>
          <w:rFonts w:cs="Arial"/>
          <w:bCs/>
          <w:iCs/>
          <w:lang w:eastAsia="en-US"/>
        </w:rPr>
      </w:pPr>
    </w:p>
    <w:p w14:paraId="3FBF1097" w14:textId="77777777" w:rsidR="00E47B3E" w:rsidRDefault="00E47B3E" w:rsidP="00E47B3E">
      <w:pPr>
        <w:pStyle w:val="SubHead"/>
        <w:spacing w:after="240"/>
        <w:rPr>
          <w:rFonts w:ascii="Arial" w:eastAsiaTheme="minorHAnsi" w:hAnsi="Arial" w:cs="Arial"/>
          <w:b w:val="0"/>
          <w:sz w:val="24"/>
        </w:rPr>
      </w:pPr>
      <w:r>
        <w:rPr>
          <w:rFonts w:ascii="Arial" w:eastAsiaTheme="minorHAnsi" w:hAnsi="Arial" w:cs="Arial"/>
          <w:b w:val="0"/>
          <w:sz w:val="24"/>
        </w:rPr>
        <w:t xml:space="preserve">Managers must ensure that the Career Grade has been approved in the first place before recruiting to the post and then then ensure that the successful candidate signs the Training Agreement (which should be part of the job offer) before confirming the appointment and agreeing to the Training activity and the commitment of funds. This will apply whether the training is being funded from the Learning and Skills Team or directly by the service area. </w:t>
      </w:r>
    </w:p>
    <w:p w14:paraId="1FEC3E1C" w14:textId="2A3FA004" w:rsidR="00E47B3E" w:rsidRPr="00001165" w:rsidRDefault="00E47B3E" w:rsidP="00E47B3E">
      <w:pPr>
        <w:pStyle w:val="SubHead"/>
        <w:spacing w:after="240"/>
        <w:rPr>
          <w:rFonts w:ascii="Arial" w:hAnsi="Arial" w:cs="Arial"/>
          <w:bCs/>
          <w:iCs/>
          <w:sz w:val="24"/>
        </w:rPr>
      </w:pPr>
      <w:r>
        <w:rPr>
          <w:rFonts w:ascii="Arial" w:hAnsi="Arial" w:cs="Arial"/>
          <w:bCs/>
          <w:iCs/>
          <w:sz w:val="24"/>
        </w:rPr>
        <w:t>T</w:t>
      </w:r>
      <w:r w:rsidRPr="00001165">
        <w:rPr>
          <w:rFonts w:ascii="Arial" w:hAnsi="Arial" w:cs="Arial"/>
          <w:bCs/>
          <w:iCs/>
          <w:sz w:val="24"/>
        </w:rPr>
        <w:t>he</w:t>
      </w:r>
      <w:r>
        <w:rPr>
          <w:rFonts w:ascii="Arial" w:hAnsi="Arial" w:cs="Arial"/>
          <w:bCs/>
          <w:iCs/>
          <w:sz w:val="24"/>
        </w:rPr>
        <w:t xml:space="preserve"> signed</w:t>
      </w:r>
      <w:r w:rsidRPr="00001165">
        <w:rPr>
          <w:rFonts w:ascii="Arial" w:hAnsi="Arial" w:cs="Arial"/>
          <w:bCs/>
          <w:iCs/>
          <w:sz w:val="24"/>
        </w:rPr>
        <w:t xml:space="preserve"> </w:t>
      </w:r>
      <w:r>
        <w:rPr>
          <w:rFonts w:ascii="Arial" w:hAnsi="Arial" w:cs="Arial"/>
          <w:bCs/>
          <w:iCs/>
          <w:sz w:val="24"/>
        </w:rPr>
        <w:t>Career Grades Training Agreement</w:t>
      </w:r>
      <w:r w:rsidRPr="00001165">
        <w:rPr>
          <w:rFonts w:ascii="Arial" w:hAnsi="Arial" w:cs="Arial"/>
          <w:bCs/>
          <w:iCs/>
          <w:sz w:val="24"/>
        </w:rPr>
        <w:t xml:space="preserve"> should be </w:t>
      </w:r>
      <w:r>
        <w:rPr>
          <w:rFonts w:ascii="Arial" w:hAnsi="Arial" w:cs="Arial"/>
          <w:bCs/>
          <w:iCs/>
          <w:sz w:val="24"/>
        </w:rPr>
        <w:t xml:space="preserve">scanned and </w:t>
      </w:r>
      <w:r w:rsidRPr="00001165">
        <w:rPr>
          <w:rFonts w:ascii="Arial" w:hAnsi="Arial" w:cs="Arial"/>
          <w:bCs/>
          <w:iCs/>
          <w:sz w:val="24"/>
        </w:rPr>
        <w:t xml:space="preserve">sent to </w:t>
      </w:r>
      <w:hyperlink r:id="rId11" w:history="1">
        <w:r w:rsidRPr="00A65746">
          <w:rPr>
            <w:rStyle w:val="Hyperlink"/>
            <w:rFonts w:ascii="New York" w:hAnsi="New York"/>
            <w:sz w:val="28"/>
          </w:rPr>
          <w:t>recruitment@cumbriafire.gov.uk</w:t>
        </w:r>
      </w:hyperlink>
      <w:r>
        <w:t xml:space="preserve"> </w:t>
      </w:r>
    </w:p>
    <w:p w14:paraId="21FFDE6B" w14:textId="48F5EC28" w:rsidR="00E47B3E" w:rsidRPr="00E47B3E" w:rsidRDefault="00E47B3E" w:rsidP="00E47B3E">
      <w:pPr>
        <w:pStyle w:val="SubHead"/>
        <w:rPr>
          <w:rFonts w:ascii="Arial Black" w:hAnsi="Arial Black" w:cs="Arial"/>
          <w:b w:val="0"/>
          <w:bCs/>
          <w:color w:val="C00000"/>
          <w:szCs w:val="28"/>
        </w:rPr>
      </w:pPr>
      <w:r w:rsidRPr="00E47B3E">
        <w:rPr>
          <w:rFonts w:ascii="Arial Black" w:hAnsi="Arial Black" w:cs="Arial"/>
          <w:b w:val="0"/>
          <w:bCs/>
          <w:color w:val="C00000"/>
          <w:szCs w:val="28"/>
        </w:rPr>
        <w:t>Procedure</w:t>
      </w:r>
    </w:p>
    <w:p w14:paraId="700460FF" w14:textId="77777777" w:rsidR="00E47B3E" w:rsidRDefault="00E47B3E" w:rsidP="00E47B3E">
      <w:pPr>
        <w:pStyle w:val="SubHead"/>
        <w:rPr>
          <w:rFonts w:ascii="Arial Black" w:hAnsi="Arial Black" w:cs="Arial"/>
          <w:b w:val="0"/>
          <w:bCs/>
          <w:color w:val="31849B"/>
          <w:sz w:val="24"/>
          <w:szCs w:val="24"/>
        </w:rPr>
      </w:pPr>
    </w:p>
    <w:p w14:paraId="730A0454" w14:textId="77777777" w:rsidR="00E47B3E" w:rsidRPr="00904CA7" w:rsidRDefault="00E47B3E" w:rsidP="00E47B3E">
      <w:pPr>
        <w:pStyle w:val="SubHead"/>
        <w:rPr>
          <w:rFonts w:ascii="Arial Black" w:hAnsi="Arial Black" w:cs="Arial"/>
          <w:b w:val="0"/>
          <w:bCs/>
          <w:color w:val="31849B"/>
          <w:sz w:val="24"/>
          <w:szCs w:val="24"/>
        </w:rPr>
      </w:pPr>
      <w:r w:rsidRPr="00E47B3E">
        <w:rPr>
          <w:rFonts w:ascii="Arial Black" w:hAnsi="Arial Black" w:cs="Arial"/>
          <w:b w:val="0"/>
          <w:bCs/>
          <w:color w:val="C00000"/>
          <w:sz w:val="24"/>
          <w:szCs w:val="24"/>
        </w:rPr>
        <w:t>Agreement to fund the Learning / Training Activities</w:t>
      </w:r>
    </w:p>
    <w:p w14:paraId="625507B8" w14:textId="77777777" w:rsidR="00E47B3E" w:rsidRPr="00C60A17" w:rsidRDefault="00E47B3E" w:rsidP="00E47B3E">
      <w:pPr>
        <w:pStyle w:val="SubHead"/>
        <w:rPr>
          <w:rFonts w:ascii="Arial" w:hAnsi="Arial" w:cs="Arial"/>
          <w:bCs/>
          <w:sz w:val="24"/>
          <w:szCs w:val="24"/>
        </w:rPr>
      </w:pPr>
    </w:p>
    <w:p w14:paraId="73160BC3" w14:textId="77D77DA3" w:rsidR="00E47B3E" w:rsidRDefault="00E47B3E" w:rsidP="00E47B3E">
      <w:pPr>
        <w:numPr>
          <w:ilvl w:val="0"/>
          <w:numId w:val="35"/>
        </w:numPr>
        <w:spacing w:line="240" w:lineRule="auto"/>
        <w:contextualSpacing/>
        <w:rPr>
          <w:rFonts w:eastAsiaTheme="minorHAnsi" w:cs="Arial"/>
          <w:lang w:eastAsia="en-US"/>
        </w:rPr>
      </w:pPr>
      <w:r>
        <w:rPr>
          <w:rFonts w:eastAsiaTheme="minorHAnsi" w:cs="Arial"/>
          <w:lang w:eastAsia="en-US"/>
        </w:rPr>
        <w:t xml:space="preserve">Where there are recruitment and retention difficulties a manager may consider recruiting to a post on a Career grade (see the Career Grade Scheme). The Manager </w:t>
      </w:r>
      <w:r w:rsidRPr="006E3648">
        <w:rPr>
          <w:rFonts w:eastAsiaTheme="minorHAnsi" w:cs="Arial"/>
          <w:b/>
          <w:lang w:eastAsia="en-US"/>
        </w:rPr>
        <w:t>MUST</w:t>
      </w:r>
      <w:r>
        <w:rPr>
          <w:rFonts w:eastAsiaTheme="minorHAnsi" w:cs="Arial"/>
          <w:lang w:eastAsia="en-US"/>
        </w:rPr>
        <w:t xml:space="preserve"> ensure that the relevant training is available to enable the successful candidate to receive the necessary training to be able to undertake the duties of the full role. The </w:t>
      </w:r>
      <w:r>
        <w:rPr>
          <w:rFonts w:eastAsiaTheme="minorHAnsi" w:cs="Arial"/>
          <w:lang w:eastAsia="en-US"/>
        </w:rPr>
        <w:lastRenderedPageBreak/>
        <w:t xml:space="preserve">manager should discuss this in the first instance with the </w:t>
      </w:r>
      <w:r>
        <w:rPr>
          <w:rFonts w:eastAsiaTheme="minorHAnsi" w:cs="Arial"/>
          <w:lang w:eastAsia="en-US"/>
        </w:rPr>
        <w:t>Learning and Development (L&amp;D)</w:t>
      </w:r>
      <w:r>
        <w:rPr>
          <w:rFonts w:eastAsiaTheme="minorHAnsi" w:cs="Arial"/>
          <w:lang w:eastAsia="en-US"/>
        </w:rPr>
        <w:t xml:space="preserve"> Manager to ascertain if training is available and determine the funding arrangements.</w:t>
      </w:r>
    </w:p>
    <w:p w14:paraId="2FCE2397" w14:textId="77777777" w:rsidR="00E47B3E" w:rsidRDefault="00E47B3E" w:rsidP="00E47B3E">
      <w:pPr>
        <w:spacing w:line="240" w:lineRule="auto"/>
        <w:ind w:left="720"/>
        <w:contextualSpacing/>
        <w:rPr>
          <w:rFonts w:eastAsiaTheme="minorHAnsi" w:cs="Arial"/>
          <w:lang w:eastAsia="en-US"/>
        </w:rPr>
      </w:pPr>
    </w:p>
    <w:p w14:paraId="12381320" w14:textId="77777777" w:rsidR="00E47B3E" w:rsidRDefault="00E47B3E" w:rsidP="00E47B3E">
      <w:pPr>
        <w:numPr>
          <w:ilvl w:val="0"/>
          <w:numId w:val="35"/>
        </w:numPr>
        <w:spacing w:line="240" w:lineRule="auto"/>
        <w:contextualSpacing/>
        <w:rPr>
          <w:rFonts w:eastAsiaTheme="minorHAnsi" w:cs="Arial"/>
          <w:lang w:eastAsia="en-US"/>
        </w:rPr>
      </w:pPr>
      <w:r>
        <w:rPr>
          <w:rFonts w:eastAsiaTheme="minorHAnsi" w:cs="Arial"/>
          <w:lang w:eastAsia="en-US"/>
        </w:rPr>
        <w:t xml:space="preserve">If the training is not available then a Career Grade cannot be used.  </w:t>
      </w:r>
    </w:p>
    <w:p w14:paraId="0C42801B" w14:textId="77777777" w:rsidR="00E47B3E" w:rsidRDefault="00E47B3E" w:rsidP="00E47B3E">
      <w:pPr>
        <w:spacing w:line="240" w:lineRule="auto"/>
        <w:ind w:left="720"/>
        <w:contextualSpacing/>
        <w:rPr>
          <w:rFonts w:eastAsiaTheme="minorHAnsi" w:cs="Arial"/>
          <w:lang w:eastAsia="en-US"/>
        </w:rPr>
      </w:pPr>
    </w:p>
    <w:p w14:paraId="6E39383D" w14:textId="77AFB5E8" w:rsidR="00E47B3E" w:rsidRDefault="00E47B3E" w:rsidP="00E47B3E">
      <w:pPr>
        <w:numPr>
          <w:ilvl w:val="0"/>
          <w:numId w:val="35"/>
        </w:numPr>
        <w:spacing w:line="240" w:lineRule="auto"/>
        <w:contextualSpacing/>
        <w:rPr>
          <w:rFonts w:eastAsiaTheme="minorHAnsi" w:cs="Arial"/>
          <w:lang w:eastAsia="en-US"/>
        </w:rPr>
      </w:pPr>
      <w:r w:rsidRPr="006A6F4F">
        <w:rPr>
          <w:rFonts w:eastAsiaTheme="minorHAnsi" w:cs="Arial"/>
          <w:lang w:eastAsia="en-US"/>
        </w:rPr>
        <w:t xml:space="preserve">Where the relevant manager and the </w:t>
      </w:r>
      <w:r>
        <w:rPr>
          <w:rFonts w:eastAsiaTheme="minorHAnsi" w:cs="Arial"/>
          <w:lang w:eastAsia="en-US"/>
        </w:rPr>
        <w:t xml:space="preserve">L&amp;D Manager </w:t>
      </w:r>
      <w:r w:rsidRPr="006A6F4F">
        <w:rPr>
          <w:rFonts w:eastAsiaTheme="minorHAnsi" w:cs="Arial"/>
          <w:lang w:eastAsia="en-US"/>
        </w:rPr>
        <w:t xml:space="preserve">determine that an employee will have their training / qualification course (including Apprenticeships for existing employees) costs paid by the </w:t>
      </w:r>
      <w:r>
        <w:rPr>
          <w:rFonts w:eastAsiaTheme="minorHAnsi" w:cs="Arial"/>
          <w:lang w:eastAsia="en-US"/>
        </w:rPr>
        <w:t>Service</w:t>
      </w:r>
      <w:r w:rsidRPr="006A6F4F">
        <w:rPr>
          <w:rFonts w:eastAsiaTheme="minorHAnsi" w:cs="Arial"/>
          <w:lang w:eastAsia="en-US"/>
        </w:rPr>
        <w:t xml:space="preserve"> (either through the central budget or the Apprenticeship Levy or directly by the Service) they must ensure that the </w:t>
      </w:r>
      <w:r>
        <w:rPr>
          <w:rFonts w:eastAsiaTheme="minorHAnsi" w:cs="Arial"/>
          <w:lang w:eastAsia="en-US"/>
        </w:rPr>
        <w:t xml:space="preserve">Career Grades Training Agreement </w:t>
      </w:r>
      <w:r w:rsidRPr="006A6F4F">
        <w:rPr>
          <w:rFonts w:eastAsiaTheme="minorHAnsi" w:cs="Arial"/>
          <w:lang w:eastAsia="en-US"/>
        </w:rPr>
        <w:t xml:space="preserve">is signed by the employee and by the relevant manager / senior manager within their service area. </w:t>
      </w:r>
    </w:p>
    <w:p w14:paraId="242F715A" w14:textId="77777777" w:rsidR="00E47B3E" w:rsidRDefault="00E47B3E" w:rsidP="00E47B3E">
      <w:pPr>
        <w:pStyle w:val="ListParagraph"/>
        <w:spacing w:line="240" w:lineRule="auto"/>
        <w:rPr>
          <w:rFonts w:eastAsiaTheme="minorHAnsi" w:cs="Arial"/>
          <w:lang w:eastAsia="en-US"/>
        </w:rPr>
      </w:pPr>
    </w:p>
    <w:p w14:paraId="4B1C4078" w14:textId="77777777" w:rsidR="00E47B3E" w:rsidRPr="006A6F4F" w:rsidRDefault="00E47B3E" w:rsidP="00E47B3E">
      <w:pPr>
        <w:numPr>
          <w:ilvl w:val="0"/>
          <w:numId w:val="35"/>
        </w:numPr>
        <w:spacing w:line="240" w:lineRule="auto"/>
        <w:contextualSpacing/>
        <w:rPr>
          <w:rFonts w:eastAsiaTheme="minorHAnsi" w:cs="Arial"/>
          <w:lang w:eastAsia="en-US"/>
        </w:rPr>
      </w:pPr>
      <w:r w:rsidRPr="006A6F4F">
        <w:rPr>
          <w:rFonts w:eastAsiaTheme="minorHAnsi" w:cs="Arial"/>
          <w:lang w:eastAsia="en-US"/>
        </w:rPr>
        <w:t xml:space="preserve">Please note that the </w:t>
      </w:r>
      <w:r>
        <w:rPr>
          <w:rFonts w:eastAsiaTheme="minorHAnsi" w:cs="Arial"/>
          <w:lang w:eastAsia="en-US"/>
        </w:rPr>
        <w:t>Career Grades</w:t>
      </w:r>
      <w:r w:rsidRPr="006A6F4F">
        <w:rPr>
          <w:rFonts w:eastAsiaTheme="minorHAnsi" w:cs="Arial"/>
          <w:lang w:eastAsia="en-US"/>
        </w:rPr>
        <w:t xml:space="preserve"> </w:t>
      </w:r>
      <w:r>
        <w:rPr>
          <w:rFonts w:eastAsiaTheme="minorHAnsi" w:cs="Arial"/>
          <w:lang w:eastAsia="en-US"/>
        </w:rPr>
        <w:t xml:space="preserve">will </w:t>
      </w:r>
      <w:r w:rsidRPr="006A6F4F">
        <w:rPr>
          <w:rFonts w:eastAsiaTheme="minorHAnsi" w:cs="Arial"/>
          <w:lang w:eastAsia="en-US"/>
        </w:rPr>
        <w:t>relate to specific qualification / training course</w:t>
      </w:r>
      <w:r>
        <w:rPr>
          <w:rFonts w:eastAsiaTheme="minorHAnsi" w:cs="Arial"/>
          <w:lang w:eastAsia="en-US"/>
        </w:rPr>
        <w:t>(s) linked to the Career Grade.</w:t>
      </w:r>
    </w:p>
    <w:p w14:paraId="15E20CF8" w14:textId="77777777" w:rsidR="00E47B3E" w:rsidRPr="000C0CB5" w:rsidRDefault="00E47B3E" w:rsidP="00E47B3E">
      <w:pPr>
        <w:spacing w:line="240" w:lineRule="auto"/>
        <w:ind w:left="720"/>
        <w:contextualSpacing/>
        <w:rPr>
          <w:rFonts w:eastAsiaTheme="minorHAnsi" w:cs="Arial"/>
          <w:lang w:eastAsia="en-US"/>
        </w:rPr>
      </w:pPr>
      <w:r w:rsidRPr="000C0CB5">
        <w:rPr>
          <w:rFonts w:eastAsiaTheme="minorHAnsi" w:cs="Arial"/>
          <w:lang w:eastAsia="en-US"/>
        </w:rPr>
        <w:t xml:space="preserve"> </w:t>
      </w:r>
    </w:p>
    <w:p w14:paraId="1C18439D" w14:textId="04B20A33" w:rsidR="00E47B3E" w:rsidRPr="000C0CB5" w:rsidRDefault="00E47B3E" w:rsidP="00E47B3E">
      <w:pPr>
        <w:numPr>
          <w:ilvl w:val="0"/>
          <w:numId w:val="35"/>
        </w:numPr>
        <w:spacing w:line="240" w:lineRule="auto"/>
        <w:contextualSpacing/>
        <w:rPr>
          <w:rFonts w:eastAsiaTheme="minorHAnsi" w:cs="Arial"/>
          <w:lang w:eastAsia="en-US"/>
        </w:rPr>
      </w:pPr>
      <w:r w:rsidRPr="000C0CB5">
        <w:rPr>
          <w:rFonts w:eastAsiaTheme="minorHAnsi" w:cs="Arial"/>
          <w:lang w:eastAsia="en-US"/>
        </w:rPr>
        <w:t xml:space="preserve">The Signed </w:t>
      </w:r>
      <w:r>
        <w:rPr>
          <w:rFonts w:eastAsiaTheme="minorHAnsi" w:cs="Arial"/>
          <w:lang w:eastAsia="en-US"/>
        </w:rPr>
        <w:t xml:space="preserve">Career Grade Training Agreement </w:t>
      </w:r>
      <w:r w:rsidRPr="000C0CB5">
        <w:rPr>
          <w:rFonts w:eastAsiaTheme="minorHAnsi" w:cs="Arial"/>
          <w:lang w:eastAsia="en-US"/>
        </w:rPr>
        <w:t xml:space="preserve">should </w:t>
      </w:r>
      <w:r>
        <w:rPr>
          <w:rFonts w:eastAsiaTheme="minorHAnsi" w:cs="Arial"/>
          <w:lang w:eastAsia="en-US"/>
        </w:rPr>
        <w:t xml:space="preserve">then </w:t>
      </w:r>
      <w:r w:rsidRPr="000C0CB5">
        <w:rPr>
          <w:rFonts w:eastAsiaTheme="minorHAnsi" w:cs="Arial"/>
          <w:lang w:eastAsia="en-US"/>
        </w:rPr>
        <w:t xml:space="preserve">be returned by the </w:t>
      </w:r>
      <w:r>
        <w:rPr>
          <w:rFonts w:eastAsiaTheme="minorHAnsi" w:cs="Arial"/>
          <w:lang w:eastAsia="en-US"/>
        </w:rPr>
        <w:t>m</w:t>
      </w:r>
      <w:r w:rsidRPr="000C0CB5">
        <w:rPr>
          <w:rFonts w:eastAsiaTheme="minorHAnsi" w:cs="Arial"/>
          <w:lang w:eastAsia="en-US"/>
        </w:rPr>
        <w:t xml:space="preserve">anager to the </w:t>
      </w:r>
      <w:r w:rsidR="0093196C">
        <w:rPr>
          <w:rFonts w:eastAsiaTheme="minorHAnsi" w:cs="Arial"/>
          <w:lang w:eastAsia="en-US"/>
        </w:rPr>
        <w:t xml:space="preserve">L&amp;D dept. </w:t>
      </w:r>
      <w:r w:rsidRPr="000C0CB5">
        <w:rPr>
          <w:rFonts w:eastAsiaTheme="minorHAnsi" w:cs="Arial"/>
          <w:lang w:eastAsia="en-US"/>
        </w:rPr>
        <w:t xml:space="preserve">for signature by </w:t>
      </w:r>
      <w:r w:rsidR="0093196C">
        <w:rPr>
          <w:rFonts w:eastAsiaTheme="minorHAnsi" w:cs="Arial"/>
          <w:lang w:eastAsia="en-US"/>
        </w:rPr>
        <w:t>L&amp;D Manager</w:t>
      </w:r>
      <w:r w:rsidRPr="000C0CB5">
        <w:rPr>
          <w:rFonts w:eastAsiaTheme="minorHAnsi" w:cs="Arial"/>
          <w:lang w:eastAsia="en-US"/>
        </w:rPr>
        <w:t xml:space="preserve">, on behalf of the </w:t>
      </w:r>
      <w:r w:rsidR="0093196C">
        <w:rPr>
          <w:rFonts w:eastAsiaTheme="minorHAnsi" w:cs="Arial"/>
          <w:lang w:eastAsia="en-US"/>
        </w:rPr>
        <w:t>Service</w:t>
      </w:r>
      <w:r w:rsidRPr="000C0CB5">
        <w:rPr>
          <w:rFonts w:eastAsiaTheme="minorHAnsi" w:cs="Arial"/>
          <w:lang w:eastAsia="en-US"/>
        </w:rPr>
        <w:t>.</w:t>
      </w:r>
    </w:p>
    <w:p w14:paraId="69E69661" w14:textId="77777777" w:rsidR="00E47B3E" w:rsidRPr="000C0CB5" w:rsidRDefault="00E47B3E" w:rsidP="00E47B3E">
      <w:pPr>
        <w:spacing w:line="240" w:lineRule="auto"/>
        <w:ind w:left="720"/>
        <w:contextualSpacing/>
        <w:rPr>
          <w:rFonts w:eastAsiaTheme="minorHAnsi" w:cs="Arial"/>
          <w:lang w:eastAsia="en-US"/>
        </w:rPr>
      </w:pPr>
    </w:p>
    <w:p w14:paraId="4E23F7DB" w14:textId="3896CFF3" w:rsidR="00E47B3E" w:rsidRDefault="00E47B3E" w:rsidP="00E47B3E">
      <w:pPr>
        <w:numPr>
          <w:ilvl w:val="0"/>
          <w:numId w:val="35"/>
        </w:numPr>
        <w:spacing w:line="240" w:lineRule="auto"/>
        <w:contextualSpacing/>
        <w:rPr>
          <w:rFonts w:eastAsiaTheme="minorHAnsi" w:cs="Arial"/>
          <w:lang w:eastAsia="en-US"/>
        </w:rPr>
      </w:pPr>
      <w:r w:rsidRPr="000C0CB5">
        <w:rPr>
          <w:rFonts w:eastAsiaTheme="minorHAnsi" w:cs="Arial"/>
          <w:lang w:eastAsia="en-US"/>
        </w:rPr>
        <w:t>The L</w:t>
      </w:r>
      <w:r w:rsidR="0093196C">
        <w:rPr>
          <w:rFonts w:eastAsiaTheme="minorHAnsi" w:cs="Arial"/>
          <w:lang w:eastAsia="en-US"/>
        </w:rPr>
        <w:t>&amp;D</w:t>
      </w:r>
      <w:r w:rsidRPr="000C0CB5">
        <w:rPr>
          <w:rFonts w:eastAsiaTheme="minorHAnsi" w:cs="Arial"/>
          <w:lang w:eastAsia="en-US"/>
        </w:rPr>
        <w:t xml:space="preserve"> Team will send the signed Agreement to the</w:t>
      </w:r>
      <w:r w:rsidR="0093196C">
        <w:rPr>
          <w:rFonts w:eastAsiaTheme="minorHAnsi" w:cs="Arial"/>
          <w:lang w:eastAsia="en-US"/>
        </w:rPr>
        <w:t xml:space="preserve"> </w:t>
      </w:r>
      <w:proofErr w:type="spellStart"/>
      <w:r w:rsidR="0093196C">
        <w:rPr>
          <w:rFonts w:eastAsiaTheme="minorHAnsi" w:cs="Arial"/>
          <w:lang w:eastAsia="en-US"/>
        </w:rPr>
        <w:t>Resoucing</w:t>
      </w:r>
      <w:proofErr w:type="spellEnd"/>
      <w:r w:rsidR="0093196C">
        <w:rPr>
          <w:rFonts w:eastAsiaTheme="minorHAnsi" w:cs="Arial"/>
          <w:lang w:eastAsia="en-US"/>
        </w:rPr>
        <w:t xml:space="preserve"> team, </w:t>
      </w:r>
      <w:r w:rsidRPr="000C0CB5">
        <w:rPr>
          <w:rFonts w:eastAsiaTheme="minorHAnsi" w:cs="Arial"/>
          <w:lang w:eastAsia="en-US"/>
        </w:rPr>
        <w:t xml:space="preserve">for a copy to be placed on the </w:t>
      </w:r>
      <w:r>
        <w:rPr>
          <w:rFonts w:eastAsiaTheme="minorHAnsi" w:cs="Arial"/>
          <w:lang w:eastAsia="en-US"/>
        </w:rPr>
        <w:t xml:space="preserve">employee’s </w:t>
      </w:r>
      <w:r w:rsidRPr="000C0CB5">
        <w:rPr>
          <w:rFonts w:eastAsiaTheme="minorHAnsi" w:cs="Arial"/>
          <w:lang w:eastAsia="en-US"/>
        </w:rPr>
        <w:t>personnel file</w:t>
      </w:r>
      <w:r w:rsidR="0093196C">
        <w:rPr>
          <w:rFonts w:eastAsiaTheme="minorHAnsi" w:cs="Arial"/>
          <w:lang w:eastAsia="en-US"/>
        </w:rPr>
        <w:t xml:space="preserve">. </w:t>
      </w:r>
    </w:p>
    <w:p w14:paraId="54E8669F" w14:textId="77777777" w:rsidR="00E47B3E" w:rsidRDefault="00E47B3E" w:rsidP="00E47B3E">
      <w:pPr>
        <w:pStyle w:val="ListParagraph"/>
        <w:spacing w:line="240" w:lineRule="auto"/>
        <w:rPr>
          <w:rFonts w:eastAsiaTheme="minorHAnsi" w:cs="Arial"/>
          <w:lang w:eastAsia="en-US"/>
        </w:rPr>
      </w:pPr>
    </w:p>
    <w:p w14:paraId="72B5C856" w14:textId="2C9BAAA4" w:rsidR="00E47B3E" w:rsidRDefault="00E47B3E" w:rsidP="00E47B3E">
      <w:pPr>
        <w:numPr>
          <w:ilvl w:val="0"/>
          <w:numId w:val="35"/>
        </w:numPr>
        <w:spacing w:line="240" w:lineRule="auto"/>
        <w:contextualSpacing/>
        <w:rPr>
          <w:rFonts w:eastAsiaTheme="minorHAnsi" w:cs="Arial"/>
          <w:lang w:eastAsia="en-US"/>
        </w:rPr>
      </w:pPr>
      <w:r>
        <w:rPr>
          <w:rFonts w:eastAsiaTheme="minorHAnsi" w:cs="Arial"/>
          <w:lang w:eastAsia="en-US"/>
        </w:rPr>
        <w:t xml:space="preserve">The </w:t>
      </w:r>
      <w:r w:rsidR="0093196C">
        <w:rPr>
          <w:rFonts w:eastAsiaTheme="minorHAnsi" w:cs="Arial"/>
          <w:lang w:eastAsia="en-US"/>
        </w:rPr>
        <w:t xml:space="preserve">Resourcing team </w:t>
      </w:r>
      <w:r>
        <w:rPr>
          <w:rFonts w:eastAsiaTheme="minorHAnsi" w:cs="Arial"/>
          <w:lang w:eastAsia="en-US"/>
        </w:rPr>
        <w:t xml:space="preserve">will complete the relevant field on the employee’s record indicating that they have entered into a Career Grade Agreement. </w:t>
      </w:r>
    </w:p>
    <w:p w14:paraId="42D37EA2" w14:textId="77777777" w:rsidR="00E47B3E" w:rsidRDefault="00E47B3E" w:rsidP="00E47B3E">
      <w:pPr>
        <w:pStyle w:val="ListParagraph"/>
        <w:spacing w:line="240" w:lineRule="auto"/>
        <w:rPr>
          <w:rFonts w:eastAsiaTheme="minorHAnsi" w:cs="Arial"/>
          <w:lang w:eastAsia="en-US"/>
        </w:rPr>
      </w:pPr>
    </w:p>
    <w:p w14:paraId="46ADDC33" w14:textId="2942D239" w:rsidR="00E47B3E" w:rsidRPr="000C0CB5" w:rsidRDefault="00E47B3E" w:rsidP="00E47B3E">
      <w:pPr>
        <w:numPr>
          <w:ilvl w:val="0"/>
          <w:numId w:val="35"/>
        </w:numPr>
        <w:spacing w:line="240" w:lineRule="auto"/>
        <w:contextualSpacing/>
        <w:rPr>
          <w:rFonts w:eastAsiaTheme="minorHAnsi" w:cs="Arial"/>
          <w:lang w:eastAsia="en-US"/>
        </w:rPr>
      </w:pPr>
      <w:r>
        <w:rPr>
          <w:rFonts w:eastAsiaTheme="minorHAnsi" w:cs="Arial"/>
          <w:lang w:eastAsia="en-US"/>
        </w:rPr>
        <w:t xml:space="preserve">Provided that the employee successfully completes their training from the point of </w:t>
      </w:r>
      <w:r w:rsidRPr="00106ABD">
        <w:rPr>
          <w:rFonts w:eastAsiaTheme="minorHAnsi" w:cs="Arial"/>
          <w:lang w:eastAsia="en-US"/>
        </w:rPr>
        <w:t>qualification (</w:t>
      </w:r>
      <w:r w:rsidRPr="00106ABD">
        <w:rPr>
          <w:rFonts w:cs="Arial"/>
        </w:rPr>
        <w:t>notification of the final exam results or successful completion of the course</w:t>
      </w:r>
      <w:r w:rsidRPr="00106ABD">
        <w:rPr>
          <w:rFonts w:eastAsiaTheme="minorHAnsi" w:cs="Arial"/>
          <w:lang w:eastAsia="en-US"/>
        </w:rPr>
        <w:t>)</w:t>
      </w:r>
      <w:r>
        <w:rPr>
          <w:rFonts w:eastAsiaTheme="minorHAnsi" w:cs="Arial"/>
          <w:lang w:eastAsia="en-US"/>
        </w:rPr>
        <w:t xml:space="preserve"> and all other learning and development activities necessary to progress to the full role and completes 3 years’ service with the </w:t>
      </w:r>
      <w:r w:rsidR="0093196C">
        <w:rPr>
          <w:rFonts w:eastAsiaTheme="minorHAnsi" w:cs="Arial"/>
          <w:lang w:eastAsia="en-US"/>
        </w:rPr>
        <w:t>Service</w:t>
      </w:r>
      <w:r>
        <w:rPr>
          <w:rFonts w:eastAsiaTheme="minorHAnsi" w:cs="Arial"/>
          <w:lang w:eastAsia="en-US"/>
        </w:rPr>
        <w:t xml:space="preserve"> thereafter, the training costs will not be reclaimed.   </w:t>
      </w:r>
    </w:p>
    <w:p w14:paraId="16E57815" w14:textId="77777777" w:rsidR="00E47B3E" w:rsidRDefault="00E47B3E" w:rsidP="00E47B3E">
      <w:pPr>
        <w:pStyle w:val="SubHead"/>
        <w:ind w:left="360"/>
        <w:rPr>
          <w:rFonts w:ascii="Arial Black" w:hAnsi="Arial Black" w:cs="Arial"/>
          <w:b w:val="0"/>
          <w:bCs/>
          <w:color w:val="31849B"/>
          <w:sz w:val="24"/>
          <w:szCs w:val="24"/>
        </w:rPr>
      </w:pPr>
    </w:p>
    <w:p w14:paraId="16B70B95" w14:textId="77777777" w:rsidR="0093196C" w:rsidRPr="0093196C" w:rsidRDefault="0093196C" w:rsidP="0093196C">
      <w:pPr>
        <w:pStyle w:val="SubHead"/>
        <w:rPr>
          <w:rFonts w:ascii="Arial Black" w:hAnsi="Arial Black" w:cs="Arial"/>
          <w:b w:val="0"/>
          <w:bCs/>
          <w:color w:val="C00000"/>
          <w:sz w:val="24"/>
          <w:szCs w:val="24"/>
        </w:rPr>
      </w:pPr>
      <w:r w:rsidRPr="0093196C">
        <w:rPr>
          <w:rFonts w:ascii="Arial Black" w:hAnsi="Arial Black" w:cs="Arial"/>
          <w:b w:val="0"/>
          <w:bCs/>
          <w:color w:val="C00000"/>
          <w:sz w:val="24"/>
          <w:szCs w:val="24"/>
        </w:rPr>
        <w:t xml:space="preserve">Arrangements to reclaim costs if the employee leaves before the expiry of the timescale as described in the Career Grades &amp; Training Agreement.  </w:t>
      </w:r>
    </w:p>
    <w:p w14:paraId="07441B4A" w14:textId="77777777" w:rsidR="0093196C" w:rsidRDefault="0093196C" w:rsidP="0093196C">
      <w:pPr>
        <w:pStyle w:val="ListParagraph"/>
        <w:spacing w:line="240" w:lineRule="auto"/>
        <w:rPr>
          <w:rFonts w:cs="Arial"/>
        </w:rPr>
      </w:pPr>
    </w:p>
    <w:p w14:paraId="5AD79649" w14:textId="218EFE27" w:rsidR="0093196C" w:rsidRPr="0093196C" w:rsidRDefault="0093196C" w:rsidP="0093196C">
      <w:pPr>
        <w:pStyle w:val="ListParagraph"/>
        <w:numPr>
          <w:ilvl w:val="0"/>
          <w:numId w:val="35"/>
        </w:numPr>
        <w:spacing w:line="240" w:lineRule="auto"/>
        <w:rPr>
          <w:rFonts w:cs="Arial"/>
          <w:color w:val="FF0000"/>
        </w:rPr>
      </w:pPr>
      <w:r>
        <w:rPr>
          <w:rFonts w:eastAsiaTheme="minorHAnsi" w:cs="Arial"/>
          <w:lang w:eastAsia="en-US"/>
        </w:rPr>
        <w:t xml:space="preserve">As soon as the manager knows that an employee is leaving, the </w:t>
      </w:r>
      <w:r>
        <w:rPr>
          <w:rFonts w:cs="Arial"/>
        </w:rPr>
        <w:t xml:space="preserve">Manager </w:t>
      </w:r>
      <w:r w:rsidRPr="004E3DD1">
        <w:rPr>
          <w:rFonts w:cs="Arial"/>
          <w:b/>
        </w:rPr>
        <w:t xml:space="preserve">must notify </w:t>
      </w:r>
      <w:r>
        <w:rPr>
          <w:rFonts w:cs="Arial"/>
          <w:b/>
        </w:rPr>
        <w:t xml:space="preserve">Resourcing and Talent </w:t>
      </w:r>
      <w:r w:rsidRPr="004E3DD1">
        <w:rPr>
          <w:rFonts w:cs="Arial"/>
          <w:b/>
        </w:rPr>
        <w:t>immediately</w:t>
      </w:r>
      <w:r>
        <w:rPr>
          <w:rFonts w:cs="Arial"/>
          <w:b/>
        </w:rPr>
        <w:t xml:space="preserve">, </w:t>
      </w:r>
      <w:r>
        <w:rPr>
          <w:rFonts w:cs="Arial"/>
          <w:bCs/>
        </w:rPr>
        <w:t xml:space="preserve">and then must complete the </w:t>
      </w:r>
      <w:proofErr w:type="spellStart"/>
      <w:r>
        <w:rPr>
          <w:rFonts w:eastAsiaTheme="minorHAnsi" w:cs="Arial"/>
          <w:lang w:eastAsia="en-US"/>
        </w:rPr>
        <w:t>the</w:t>
      </w:r>
      <w:proofErr w:type="spellEnd"/>
      <w:r w:rsidRPr="000C0CB5">
        <w:rPr>
          <w:rFonts w:eastAsiaTheme="minorHAnsi" w:cs="Arial"/>
          <w:lang w:eastAsia="en-US"/>
        </w:rPr>
        <w:t xml:space="preserve"> leaver form on </w:t>
      </w:r>
      <w:r>
        <w:rPr>
          <w:rFonts w:eastAsiaTheme="minorHAnsi" w:cs="Arial"/>
          <w:lang w:eastAsia="en-US"/>
        </w:rPr>
        <w:t xml:space="preserve">the </w:t>
      </w:r>
      <w:r>
        <w:rPr>
          <w:rFonts w:eastAsiaTheme="minorHAnsi" w:cs="Arial"/>
          <w:lang w:eastAsia="en-US"/>
        </w:rPr>
        <w:t>relevant HR system.</w:t>
      </w:r>
    </w:p>
    <w:p w14:paraId="35263C10" w14:textId="3176A632" w:rsidR="0093196C" w:rsidRDefault="0093196C" w:rsidP="0093196C">
      <w:pPr>
        <w:pStyle w:val="ListParagraph"/>
        <w:numPr>
          <w:ilvl w:val="0"/>
          <w:numId w:val="35"/>
        </w:numPr>
        <w:spacing w:line="240" w:lineRule="auto"/>
        <w:rPr>
          <w:rFonts w:cs="Arial"/>
        </w:rPr>
      </w:pPr>
      <w:r>
        <w:rPr>
          <w:rFonts w:cs="Arial"/>
        </w:rPr>
        <w:t xml:space="preserve">The </w:t>
      </w:r>
      <w:r>
        <w:rPr>
          <w:rFonts w:cs="Arial"/>
        </w:rPr>
        <w:t xml:space="preserve">Manager must also </w:t>
      </w:r>
      <w:r>
        <w:rPr>
          <w:rFonts w:cs="Arial"/>
        </w:rPr>
        <w:t xml:space="preserve">notify the </w:t>
      </w:r>
      <w:r>
        <w:rPr>
          <w:rFonts w:cs="Arial"/>
        </w:rPr>
        <w:t>L&amp;D Manager</w:t>
      </w:r>
      <w:r>
        <w:rPr>
          <w:rFonts w:cs="Arial"/>
        </w:rPr>
        <w:t xml:space="preserve"> that there is Career Grade Agreement in place and the employee is leaving. </w:t>
      </w:r>
    </w:p>
    <w:p w14:paraId="16DB0091" w14:textId="77777777" w:rsidR="0093196C" w:rsidRPr="004E3DD1" w:rsidRDefault="0093196C" w:rsidP="0093196C">
      <w:pPr>
        <w:pStyle w:val="ListParagraph"/>
        <w:rPr>
          <w:rFonts w:cs="Arial"/>
        </w:rPr>
      </w:pPr>
    </w:p>
    <w:p w14:paraId="6AB16A7A" w14:textId="595D669B" w:rsidR="0093196C" w:rsidRDefault="0093196C" w:rsidP="0093196C">
      <w:pPr>
        <w:pStyle w:val="ListParagraph"/>
        <w:numPr>
          <w:ilvl w:val="0"/>
          <w:numId w:val="35"/>
        </w:numPr>
        <w:spacing w:line="240" w:lineRule="auto"/>
        <w:rPr>
          <w:rFonts w:cs="Arial"/>
        </w:rPr>
      </w:pPr>
      <w:r w:rsidRPr="004E3DD1">
        <w:rPr>
          <w:rFonts w:cs="Arial"/>
        </w:rPr>
        <w:t xml:space="preserve">The </w:t>
      </w:r>
      <w:r>
        <w:rPr>
          <w:rFonts w:cs="Arial"/>
        </w:rPr>
        <w:t>L&amp;D</w:t>
      </w:r>
      <w:r>
        <w:rPr>
          <w:rFonts w:cs="Arial"/>
        </w:rPr>
        <w:t xml:space="preserve"> Manager will discuss and agree the repayment of the costs with the relevant Manager. </w:t>
      </w:r>
    </w:p>
    <w:p w14:paraId="334EC62E" w14:textId="77777777" w:rsidR="0093196C" w:rsidRPr="0066164D" w:rsidRDefault="0093196C" w:rsidP="0093196C">
      <w:pPr>
        <w:pStyle w:val="ListParagraph"/>
        <w:rPr>
          <w:rFonts w:cs="Arial"/>
        </w:rPr>
      </w:pPr>
    </w:p>
    <w:p w14:paraId="70158FDA" w14:textId="28556C3B" w:rsidR="0093196C" w:rsidRDefault="0093196C" w:rsidP="0093196C">
      <w:pPr>
        <w:pStyle w:val="ListParagraph"/>
        <w:numPr>
          <w:ilvl w:val="0"/>
          <w:numId w:val="35"/>
        </w:numPr>
        <w:spacing w:line="240" w:lineRule="auto"/>
        <w:rPr>
          <w:rFonts w:cs="Arial"/>
        </w:rPr>
      </w:pPr>
      <w:r>
        <w:rPr>
          <w:rFonts w:cs="Arial"/>
        </w:rPr>
        <w:t xml:space="preserve">The manager should, where possible, meet with the employee to discuss the repayment of costs, the rationale for the calculation of the amount to be reclaimed and inform them that this will be deducted from their salary payments / final salary.  If there are insufficient salary payments for the whole amount an invoice for the outstanding amount will be sent to the employee. The </w:t>
      </w:r>
      <w:r>
        <w:rPr>
          <w:rFonts w:cs="Arial"/>
        </w:rPr>
        <w:t>Service</w:t>
      </w:r>
      <w:r>
        <w:rPr>
          <w:rFonts w:cs="Arial"/>
        </w:rPr>
        <w:t xml:space="preserve"> should recover monies in a fair and equitable manner which does </w:t>
      </w:r>
      <w:r>
        <w:t>not leave the employee in</w:t>
      </w:r>
      <w:r w:rsidRPr="0004058E">
        <w:t xml:space="preserve"> a situation where they would not be able to meet </w:t>
      </w:r>
      <w:r w:rsidRPr="0004058E">
        <w:lastRenderedPageBreak/>
        <w:t>their financial commitments</w:t>
      </w:r>
      <w:r>
        <w:t xml:space="preserve"> </w:t>
      </w:r>
      <w:r w:rsidRPr="00D021F1">
        <w:t>or suffer undue financial hardship</w:t>
      </w:r>
      <w:r>
        <w:rPr>
          <w:rFonts w:cs="Arial"/>
        </w:rPr>
        <w:t xml:space="preserve">. (See the Overpayment Recovery Procedure). Alternative repayment arrangements may be agreed if appropriate. </w:t>
      </w:r>
    </w:p>
    <w:p w14:paraId="063C806E" w14:textId="77777777" w:rsidR="0093196C" w:rsidRDefault="0093196C" w:rsidP="0093196C">
      <w:pPr>
        <w:pStyle w:val="ListParagraph"/>
        <w:spacing w:line="240" w:lineRule="auto"/>
        <w:rPr>
          <w:rFonts w:eastAsiaTheme="minorHAnsi" w:cs="Arial"/>
          <w:lang w:eastAsia="en-US"/>
        </w:rPr>
      </w:pPr>
    </w:p>
    <w:p w14:paraId="5A17B488" w14:textId="72903BEB" w:rsidR="0093196C" w:rsidRDefault="0093196C" w:rsidP="0093196C">
      <w:pPr>
        <w:numPr>
          <w:ilvl w:val="0"/>
          <w:numId w:val="35"/>
        </w:numPr>
        <w:spacing w:line="240" w:lineRule="auto"/>
        <w:contextualSpacing/>
        <w:rPr>
          <w:rFonts w:eastAsiaTheme="minorHAnsi" w:cs="Arial"/>
          <w:lang w:eastAsia="en-US"/>
        </w:rPr>
      </w:pPr>
      <w:r>
        <w:rPr>
          <w:rFonts w:eastAsiaTheme="minorHAnsi" w:cs="Arial"/>
          <w:lang w:eastAsia="en-US"/>
        </w:rPr>
        <w:t>T</w:t>
      </w:r>
      <w:r w:rsidRPr="004E3DD1">
        <w:rPr>
          <w:rFonts w:eastAsiaTheme="minorHAnsi" w:cs="Arial"/>
          <w:lang w:eastAsia="en-US"/>
        </w:rPr>
        <w:t>he L</w:t>
      </w:r>
      <w:r>
        <w:rPr>
          <w:rFonts w:eastAsiaTheme="minorHAnsi" w:cs="Arial"/>
          <w:lang w:eastAsia="en-US"/>
        </w:rPr>
        <w:t>&amp;D</w:t>
      </w:r>
      <w:r w:rsidRPr="004E3DD1">
        <w:rPr>
          <w:rFonts w:eastAsiaTheme="minorHAnsi" w:cs="Arial"/>
          <w:lang w:eastAsia="en-US"/>
        </w:rPr>
        <w:t xml:space="preserve"> Team will advise the </w:t>
      </w:r>
      <w:r>
        <w:rPr>
          <w:rFonts w:eastAsiaTheme="minorHAnsi" w:cs="Arial"/>
          <w:lang w:eastAsia="en-US"/>
        </w:rPr>
        <w:t>relevant HR Admin service</w:t>
      </w:r>
      <w:r w:rsidRPr="004E3DD1">
        <w:rPr>
          <w:rFonts w:eastAsiaTheme="minorHAnsi" w:cs="Arial"/>
          <w:lang w:eastAsia="en-US"/>
        </w:rPr>
        <w:t xml:space="preserve"> of the amount to reclaim</w:t>
      </w:r>
      <w:r>
        <w:rPr>
          <w:rFonts w:eastAsiaTheme="minorHAnsi" w:cs="Arial"/>
          <w:lang w:eastAsia="en-US"/>
        </w:rPr>
        <w:t xml:space="preserve">, the method of repayment and the cost centre to be reimbursed. </w:t>
      </w:r>
      <w:r w:rsidRPr="004E3DD1">
        <w:rPr>
          <w:rFonts w:eastAsiaTheme="minorHAnsi" w:cs="Arial"/>
          <w:lang w:eastAsia="en-US"/>
        </w:rPr>
        <w:t xml:space="preserve"> </w:t>
      </w:r>
    </w:p>
    <w:p w14:paraId="5A75A490" w14:textId="77777777" w:rsidR="0093196C" w:rsidRPr="004E3DD1" w:rsidRDefault="0093196C" w:rsidP="0093196C">
      <w:pPr>
        <w:spacing w:line="240" w:lineRule="auto"/>
        <w:ind w:left="720"/>
        <w:contextualSpacing/>
        <w:rPr>
          <w:rFonts w:eastAsiaTheme="minorHAnsi" w:cs="Arial"/>
          <w:lang w:eastAsia="en-US"/>
        </w:rPr>
      </w:pPr>
    </w:p>
    <w:p w14:paraId="6E371C60" w14:textId="48ABC206" w:rsidR="0093196C" w:rsidRPr="000C0CB5" w:rsidRDefault="0093196C" w:rsidP="0093196C">
      <w:pPr>
        <w:numPr>
          <w:ilvl w:val="0"/>
          <w:numId w:val="35"/>
        </w:numPr>
        <w:spacing w:line="240" w:lineRule="auto"/>
        <w:contextualSpacing/>
        <w:rPr>
          <w:rFonts w:eastAsiaTheme="minorHAnsi" w:cs="Arial"/>
          <w:lang w:eastAsia="en-US"/>
        </w:rPr>
      </w:pPr>
      <w:r w:rsidRPr="000C0CB5">
        <w:rPr>
          <w:rFonts w:eastAsiaTheme="minorHAnsi" w:cs="Arial"/>
          <w:lang w:eastAsia="en-US"/>
        </w:rPr>
        <w:t xml:space="preserve">The </w:t>
      </w:r>
      <w:r>
        <w:rPr>
          <w:rFonts w:eastAsiaTheme="minorHAnsi" w:cs="Arial"/>
          <w:lang w:eastAsia="en-US"/>
        </w:rPr>
        <w:t>HR Admin</w:t>
      </w:r>
      <w:r w:rsidRPr="000C0CB5">
        <w:rPr>
          <w:rFonts w:eastAsiaTheme="minorHAnsi" w:cs="Arial"/>
          <w:lang w:eastAsia="en-US"/>
        </w:rPr>
        <w:t xml:space="preserve"> will deduct the amount of the training </w:t>
      </w:r>
      <w:r>
        <w:rPr>
          <w:rFonts w:eastAsiaTheme="minorHAnsi" w:cs="Arial"/>
          <w:lang w:eastAsia="en-US"/>
        </w:rPr>
        <w:t xml:space="preserve">costs to be reclaimed as notified either </w:t>
      </w:r>
      <w:r w:rsidRPr="000C0CB5">
        <w:rPr>
          <w:rFonts w:eastAsiaTheme="minorHAnsi" w:cs="Arial"/>
          <w:lang w:eastAsia="en-US"/>
        </w:rPr>
        <w:t>from the employee’s salary / final salary</w:t>
      </w:r>
      <w:r w:rsidRPr="00CF299C">
        <w:rPr>
          <w:rFonts w:cs="Arial"/>
        </w:rPr>
        <w:t xml:space="preserve"> </w:t>
      </w:r>
      <w:r>
        <w:rPr>
          <w:rFonts w:cs="Arial"/>
        </w:rPr>
        <w:t>and / or will raise an invoice for any outstanding monies</w:t>
      </w:r>
      <w:r w:rsidRPr="000C0CB5">
        <w:rPr>
          <w:rFonts w:eastAsiaTheme="minorHAnsi" w:cs="Arial"/>
          <w:lang w:eastAsia="en-US"/>
        </w:rPr>
        <w:t xml:space="preserve">. </w:t>
      </w:r>
    </w:p>
    <w:p w14:paraId="53487693" w14:textId="77777777" w:rsidR="0093196C" w:rsidRPr="000C0CB5" w:rsidRDefault="0093196C" w:rsidP="0093196C">
      <w:pPr>
        <w:spacing w:line="240" w:lineRule="auto"/>
        <w:ind w:left="720"/>
        <w:contextualSpacing/>
        <w:rPr>
          <w:rFonts w:eastAsiaTheme="minorHAnsi" w:cs="Arial"/>
          <w:lang w:eastAsia="en-US"/>
        </w:rPr>
      </w:pPr>
    </w:p>
    <w:p w14:paraId="17041D2F" w14:textId="77777777" w:rsidR="0093196C" w:rsidRDefault="0093196C" w:rsidP="0093196C">
      <w:pPr>
        <w:numPr>
          <w:ilvl w:val="0"/>
          <w:numId w:val="35"/>
        </w:numPr>
        <w:spacing w:line="240" w:lineRule="auto"/>
        <w:contextualSpacing/>
        <w:rPr>
          <w:rFonts w:eastAsiaTheme="minorHAnsi" w:cs="Arial"/>
          <w:lang w:eastAsia="en-US"/>
        </w:rPr>
      </w:pPr>
      <w:r w:rsidRPr="000C0CB5">
        <w:rPr>
          <w:rFonts w:eastAsiaTheme="minorHAnsi" w:cs="Arial"/>
          <w:lang w:eastAsia="en-US"/>
        </w:rPr>
        <w:t xml:space="preserve">The </w:t>
      </w:r>
      <w:r>
        <w:rPr>
          <w:rFonts w:eastAsiaTheme="minorHAnsi" w:cs="Arial"/>
          <w:lang w:eastAsia="en-US"/>
        </w:rPr>
        <w:t xml:space="preserve">relevant </w:t>
      </w:r>
      <w:r w:rsidRPr="000C0CB5">
        <w:rPr>
          <w:rFonts w:eastAsiaTheme="minorHAnsi" w:cs="Arial"/>
          <w:lang w:eastAsia="en-US"/>
        </w:rPr>
        <w:t>L</w:t>
      </w:r>
      <w:r>
        <w:rPr>
          <w:rFonts w:eastAsiaTheme="minorHAnsi" w:cs="Arial"/>
          <w:lang w:eastAsia="en-US"/>
        </w:rPr>
        <w:t>&amp;D</w:t>
      </w:r>
      <w:r w:rsidRPr="000C0CB5">
        <w:rPr>
          <w:rFonts w:eastAsiaTheme="minorHAnsi" w:cs="Arial"/>
          <w:lang w:eastAsia="en-US"/>
        </w:rPr>
        <w:t xml:space="preserve"> budget </w:t>
      </w:r>
      <w:r>
        <w:rPr>
          <w:rFonts w:eastAsiaTheme="minorHAnsi" w:cs="Arial"/>
          <w:lang w:eastAsia="en-US"/>
        </w:rPr>
        <w:t xml:space="preserve">or the service budget </w:t>
      </w:r>
      <w:r w:rsidRPr="000C0CB5">
        <w:rPr>
          <w:rFonts w:eastAsiaTheme="minorHAnsi" w:cs="Arial"/>
          <w:lang w:eastAsia="en-US"/>
        </w:rPr>
        <w:t xml:space="preserve">will </w:t>
      </w:r>
      <w:r>
        <w:rPr>
          <w:rFonts w:eastAsiaTheme="minorHAnsi" w:cs="Arial"/>
          <w:lang w:eastAsia="en-US"/>
        </w:rPr>
        <w:t xml:space="preserve">seek to be </w:t>
      </w:r>
      <w:r w:rsidRPr="000C0CB5">
        <w:rPr>
          <w:rFonts w:eastAsiaTheme="minorHAnsi" w:cs="Arial"/>
          <w:lang w:eastAsia="en-US"/>
        </w:rPr>
        <w:t>reimbursed by the amount recovered</w:t>
      </w:r>
      <w:r>
        <w:rPr>
          <w:rFonts w:eastAsiaTheme="minorHAnsi" w:cs="Arial"/>
          <w:lang w:eastAsia="en-US"/>
        </w:rPr>
        <w:t xml:space="preserve"> as appropriate</w:t>
      </w:r>
      <w:r w:rsidRPr="000C0CB5">
        <w:rPr>
          <w:rFonts w:eastAsiaTheme="minorHAnsi" w:cs="Arial"/>
          <w:lang w:eastAsia="en-US"/>
        </w:rPr>
        <w:t>.</w:t>
      </w:r>
    </w:p>
    <w:p w14:paraId="13E06214" w14:textId="77777777" w:rsidR="0093196C" w:rsidRDefault="0093196C" w:rsidP="0093196C">
      <w:pPr>
        <w:pStyle w:val="ListParagraph"/>
        <w:rPr>
          <w:rFonts w:eastAsiaTheme="minorHAnsi" w:cs="Arial"/>
          <w:lang w:eastAsia="en-US"/>
        </w:rPr>
      </w:pPr>
    </w:p>
    <w:p w14:paraId="1E23A3E6" w14:textId="1420A355" w:rsidR="0093196C" w:rsidRPr="0093196C" w:rsidRDefault="0093196C" w:rsidP="0093196C">
      <w:pPr>
        <w:spacing w:line="240" w:lineRule="auto"/>
        <w:ind w:left="720"/>
        <w:contextualSpacing/>
        <w:rPr>
          <w:rFonts w:eastAsiaTheme="minorHAnsi" w:cs="Arial"/>
          <w:lang w:eastAsia="en-US"/>
        </w:rPr>
      </w:pPr>
      <w:r w:rsidRPr="000C0CB5">
        <w:rPr>
          <w:rFonts w:eastAsiaTheme="minorHAnsi" w:cs="Arial"/>
          <w:lang w:eastAsia="en-US"/>
        </w:rPr>
        <w:t xml:space="preserve"> </w:t>
      </w:r>
    </w:p>
    <w:p w14:paraId="7B8EE6AF" w14:textId="7C3C7226"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B347349"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sdt>
      <w:sdtPr>
        <w:rPr>
          <w:rFonts w:cs="Arial"/>
          <w:b/>
          <w:color w:val="2C2F2E"/>
          <w:sz w:val="19"/>
          <w:szCs w:val="19"/>
        </w:rPr>
        <w:alias w:val="Title"/>
        <w:tag w:val=""/>
        <w:id w:val="-1861655191"/>
        <w:placeholder>
          <w:docPart w:val="B889218413DA4348BE9CE7FD4D8F0673"/>
        </w:placeholder>
        <w:dataBinding w:prefixMappings="xmlns:ns0='http://purl.org/dc/elements/1.1/' xmlns:ns1='http://schemas.openxmlformats.org/package/2006/metadata/core-properties' " w:xpath="/ns1:coreProperties[1]/ns0:title[1]" w:storeItemID="{6C3C8BC8-F283-45AE-878A-BAB7291924A1}"/>
        <w:text/>
      </w:sdtPr>
      <w:sdtContent>
        <w:r w:rsidR="0093196C">
          <w:rPr>
            <w:rFonts w:cs="Arial"/>
            <w:b/>
            <w:color w:val="2C2F2E"/>
            <w:sz w:val="19"/>
            <w:szCs w:val="19"/>
          </w:rPr>
          <w:t>Career Grade Scheme Guidance</w:t>
        </w:r>
      </w:sdtContent>
    </w:sdt>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1A5745"/>
    <w:multiLevelType w:val="hybridMultilevel"/>
    <w:tmpl w:val="C89C8B4C"/>
    <w:lvl w:ilvl="0" w:tplc="5B8A1DC0">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5"/>
  </w:num>
  <w:num w:numId="3" w16cid:durableId="1679310131">
    <w:abstractNumId w:val="17"/>
  </w:num>
  <w:num w:numId="4" w16cid:durableId="2082213094">
    <w:abstractNumId w:val="29"/>
  </w:num>
  <w:num w:numId="5" w16cid:durableId="1279528031">
    <w:abstractNumId w:val="24"/>
  </w:num>
  <w:num w:numId="6" w16cid:durableId="1948728523">
    <w:abstractNumId w:val="26"/>
  </w:num>
  <w:num w:numId="7" w16cid:durableId="1748765981">
    <w:abstractNumId w:val="9"/>
  </w:num>
  <w:num w:numId="8" w16cid:durableId="770470172">
    <w:abstractNumId w:val="21"/>
  </w:num>
  <w:num w:numId="9" w16cid:durableId="801507558">
    <w:abstractNumId w:val="32"/>
  </w:num>
  <w:num w:numId="10" w16cid:durableId="425855461">
    <w:abstractNumId w:val="6"/>
  </w:num>
  <w:num w:numId="11" w16cid:durableId="1868791141">
    <w:abstractNumId w:val="23"/>
  </w:num>
  <w:num w:numId="12" w16cid:durableId="1149713589">
    <w:abstractNumId w:val="18"/>
  </w:num>
  <w:num w:numId="13" w16cid:durableId="1825971133">
    <w:abstractNumId w:val="30"/>
  </w:num>
  <w:num w:numId="14" w16cid:durableId="501628944">
    <w:abstractNumId w:val="14"/>
  </w:num>
  <w:num w:numId="15" w16cid:durableId="742719538">
    <w:abstractNumId w:val="22"/>
  </w:num>
  <w:num w:numId="16" w16cid:durableId="1095250122">
    <w:abstractNumId w:val="8"/>
  </w:num>
  <w:num w:numId="17" w16cid:durableId="812720222">
    <w:abstractNumId w:val="33"/>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1"/>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7"/>
  </w:num>
  <w:num w:numId="33" w16cid:durableId="90248434">
    <w:abstractNumId w:val="10"/>
  </w:num>
  <w:num w:numId="34" w16cid:durableId="1233462615">
    <w:abstractNumId w:val="15"/>
  </w:num>
  <w:num w:numId="35" w16cid:durableId="826479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734AC"/>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3196C"/>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7B3E"/>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E47B3E"/>
    <w:rPr>
      <w:color w:val="605E5C"/>
      <w:shd w:val="clear" w:color="auto" w:fill="E1DFDD"/>
    </w:rPr>
  </w:style>
  <w:style w:type="character" w:styleId="PlaceholderText">
    <w:name w:val="Placeholder Text"/>
    <w:basedOn w:val="DefaultParagraphFont"/>
    <w:uiPriority w:val="99"/>
    <w:semiHidden/>
    <w:rsid w:val="009319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9218413DA4348BE9CE7FD4D8F0673"/>
        <w:category>
          <w:name w:val="General"/>
          <w:gallery w:val="placeholder"/>
        </w:category>
        <w:types>
          <w:type w:val="bbPlcHdr"/>
        </w:types>
        <w:behaviors>
          <w:behavior w:val="content"/>
        </w:behaviors>
        <w:guid w:val="{CEBF4672-0358-4D2F-B37D-43B76324417A}"/>
      </w:docPartPr>
      <w:docPartBody>
        <w:p w:rsidR="00CC5CFB" w:rsidRDefault="00CC5CFB">
          <w:r w:rsidRPr="00A6574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FB"/>
    <w:rsid w:val="00CC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FB"/>
    <w:rPr>
      <w:rFonts w:cs="Times New Roman"/>
      <w:sz w:val="3276"/>
      <w:szCs w:val="3276"/>
    </w:rPr>
  </w:style>
  <w:style w:type="character" w:default="1" w:styleId="DefaultParagraphFont">
    <w:name w:val="Default Paragraph Font"/>
    <w:uiPriority w:val="1"/>
    <w:semiHidden/>
    <w:unhideWhenUsed/>
    <w:rsid w:val="00CC5C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CF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5275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Grade Scheme Guidance</dc:title>
  <dc:creator>David R Smith</dc:creator>
  <cp:lastModifiedBy>Wright, Orlanda</cp:lastModifiedBy>
  <cp:revision>3</cp:revision>
  <cp:lastPrinted>2017-10-10T09:12:00Z</cp:lastPrinted>
  <dcterms:created xsi:type="dcterms:W3CDTF">2025-01-03T16:14:00Z</dcterms:created>
  <dcterms:modified xsi:type="dcterms:W3CDTF">2025-01-03T16:14:00Z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