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F00B" w14:textId="77777777" w:rsidR="008276D5" w:rsidRPr="008276D5" w:rsidRDefault="008276D5" w:rsidP="008276D5">
      <w:pPr>
        <w:widowControl w:val="0"/>
        <w:autoSpaceDE w:val="0"/>
        <w:autoSpaceDN w:val="0"/>
        <w:adjustRightInd w:val="0"/>
        <w:spacing w:after="0" w:line="240" w:lineRule="auto"/>
        <w:ind w:right="6"/>
        <w:jc w:val="center"/>
        <w:rPr>
          <w:rFonts w:ascii="Arial" w:hAnsi="Arial" w:cs="Arial"/>
          <w:b/>
          <w:bCs/>
          <w:sz w:val="48"/>
          <w:szCs w:val="48"/>
        </w:rPr>
      </w:pPr>
    </w:p>
    <w:p w14:paraId="3C2CCA83" w14:textId="0F5487C2" w:rsidR="008276D5" w:rsidRPr="008276D5" w:rsidRDefault="00733C8A" w:rsidP="008276D5">
      <w:pPr>
        <w:widowControl w:val="0"/>
        <w:autoSpaceDE w:val="0"/>
        <w:autoSpaceDN w:val="0"/>
        <w:adjustRightInd w:val="0"/>
        <w:spacing w:after="0" w:line="240" w:lineRule="auto"/>
        <w:ind w:right="6"/>
        <w:jc w:val="center"/>
        <w:rPr>
          <w:rFonts w:ascii="Arial" w:hAnsi="Arial" w:cs="Arial"/>
          <w:b/>
          <w:bCs/>
          <w:sz w:val="48"/>
          <w:szCs w:val="48"/>
        </w:rPr>
      </w:pPr>
      <w:r>
        <w:rPr>
          <w:rFonts w:ascii="Arial" w:hAnsi="Arial" w:cs="Arial"/>
          <w:b/>
          <w:bCs/>
          <w:noProof/>
          <w:sz w:val="48"/>
          <w:szCs w:val="48"/>
        </w:rPr>
        <w:drawing>
          <wp:inline distT="0" distB="0" distL="0" distR="0" wp14:anchorId="38E8C8F0" wp14:editId="0C859E23">
            <wp:extent cx="1781175" cy="1650496"/>
            <wp:effectExtent l="0" t="0" r="0" b="6985"/>
            <wp:docPr id="33513262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32629" name="Picture 1"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915" cy="1660448"/>
                    </a:xfrm>
                    <a:prstGeom prst="rect">
                      <a:avLst/>
                    </a:prstGeom>
                  </pic:spPr>
                </pic:pic>
              </a:graphicData>
            </a:graphic>
          </wp:inline>
        </w:drawing>
      </w:r>
    </w:p>
    <w:p w14:paraId="1D61C874" w14:textId="53FA1A90" w:rsidR="008276D5" w:rsidRPr="008276D5" w:rsidRDefault="00733C8A" w:rsidP="008276D5">
      <w:pPr>
        <w:widowControl w:val="0"/>
        <w:autoSpaceDE w:val="0"/>
        <w:autoSpaceDN w:val="0"/>
        <w:adjustRightInd w:val="0"/>
        <w:spacing w:after="0" w:line="240" w:lineRule="auto"/>
        <w:ind w:right="6"/>
        <w:jc w:val="center"/>
        <w:rPr>
          <w:rFonts w:ascii="Arial" w:hAnsi="Arial" w:cs="Arial"/>
          <w:b/>
          <w:bCs/>
          <w:sz w:val="48"/>
          <w:szCs w:val="48"/>
        </w:rPr>
      </w:pPr>
      <w:r>
        <w:rPr>
          <w:rFonts w:ascii="Arial" w:hAnsi="Arial" w:cs="Arial"/>
          <w:b/>
          <w:bCs/>
          <w:noProof/>
          <w:sz w:val="48"/>
          <w:szCs w:val="48"/>
        </w:rPr>
        <w:drawing>
          <wp:inline distT="0" distB="0" distL="0" distR="0" wp14:anchorId="3CD9DB5B" wp14:editId="3C2903DA">
            <wp:extent cx="2302510" cy="2302510"/>
            <wp:effectExtent l="0" t="0" r="2540" b="2540"/>
            <wp:docPr id="1954401658" name="Picture 2" descr="A logo of a firefigh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01658" name="Picture 2" descr="A logo of a firefigh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2510" cy="2302510"/>
                    </a:xfrm>
                    <a:prstGeom prst="rect">
                      <a:avLst/>
                    </a:prstGeom>
                  </pic:spPr>
                </pic:pic>
              </a:graphicData>
            </a:graphic>
          </wp:inline>
        </w:drawing>
      </w:r>
      <w:r w:rsidR="008276D5" w:rsidRPr="008276D5">
        <w:rPr>
          <w:rFonts w:ascii="Arial" w:hAnsi="Arial" w:cs="Arial"/>
          <w:b/>
          <w:bCs/>
          <w:sz w:val="48"/>
          <w:szCs w:val="48"/>
        </w:rPr>
        <w:t xml:space="preserve">    </w:t>
      </w:r>
      <w:r w:rsidR="008276D5" w:rsidRPr="008276D5">
        <w:rPr>
          <w:rFonts w:ascii="Arial" w:hAnsi="Arial" w:cs="Arial"/>
          <w:noProof/>
        </w:rPr>
        <w:drawing>
          <wp:inline distT="0" distB="0" distL="0" distR="0" wp14:anchorId="3E1DDD47" wp14:editId="32FDF65A">
            <wp:extent cx="2438400" cy="2776220"/>
            <wp:effectExtent l="0" t="0" r="0" b="5080"/>
            <wp:docPr id="52299393" name="Picture 2" descr="Cumbria Constabular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mbria Constabulary cres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8351"/>
                    <a:stretch/>
                  </pic:blipFill>
                  <pic:spPr bwMode="auto">
                    <a:xfrm>
                      <a:off x="0" y="0"/>
                      <a:ext cx="2438400" cy="2776220"/>
                    </a:xfrm>
                    <a:prstGeom prst="rect">
                      <a:avLst/>
                    </a:prstGeom>
                    <a:noFill/>
                    <a:ln>
                      <a:noFill/>
                    </a:ln>
                    <a:extLst>
                      <a:ext uri="{53640926-AAD7-44D8-BBD7-CCE9431645EC}">
                        <a14:shadowObscured xmlns:a14="http://schemas.microsoft.com/office/drawing/2010/main"/>
                      </a:ext>
                    </a:extLst>
                  </pic:spPr>
                </pic:pic>
              </a:graphicData>
            </a:graphic>
          </wp:inline>
        </w:drawing>
      </w:r>
    </w:p>
    <w:p w14:paraId="4B53BAD8" w14:textId="77777777" w:rsidR="008276D5" w:rsidRPr="008276D5" w:rsidRDefault="008276D5" w:rsidP="008276D5">
      <w:pPr>
        <w:widowControl w:val="0"/>
        <w:autoSpaceDE w:val="0"/>
        <w:autoSpaceDN w:val="0"/>
        <w:adjustRightInd w:val="0"/>
        <w:spacing w:after="0" w:line="240" w:lineRule="auto"/>
        <w:ind w:right="6"/>
        <w:jc w:val="center"/>
        <w:rPr>
          <w:rFonts w:ascii="Arial" w:hAnsi="Arial" w:cs="Arial"/>
          <w:b/>
          <w:bCs/>
          <w:sz w:val="48"/>
          <w:szCs w:val="48"/>
        </w:rPr>
      </w:pPr>
    </w:p>
    <w:p w14:paraId="6633CCDA" w14:textId="77777777" w:rsidR="008276D5" w:rsidRPr="008276D5" w:rsidRDefault="008276D5" w:rsidP="008276D5">
      <w:pPr>
        <w:widowControl w:val="0"/>
        <w:autoSpaceDE w:val="0"/>
        <w:autoSpaceDN w:val="0"/>
        <w:adjustRightInd w:val="0"/>
        <w:spacing w:after="0" w:line="240" w:lineRule="auto"/>
        <w:ind w:right="6"/>
        <w:jc w:val="center"/>
        <w:rPr>
          <w:rFonts w:ascii="Arial" w:hAnsi="Arial" w:cs="Arial"/>
          <w:b/>
          <w:bCs/>
          <w:sz w:val="48"/>
          <w:szCs w:val="48"/>
        </w:rPr>
      </w:pPr>
      <w:r w:rsidRPr="008276D5">
        <w:rPr>
          <w:rFonts w:ascii="Arial" w:hAnsi="Arial" w:cs="Arial"/>
          <w:b/>
          <w:bCs/>
          <w:sz w:val="48"/>
          <w:szCs w:val="48"/>
        </w:rPr>
        <w:t>Police Fire and Crime Commissioner</w:t>
      </w:r>
    </w:p>
    <w:p w14:paraId="6C46C5F9" w14:textId="77777777" w:rsidR="008276D5" w:rsidRPr="008276D5" w:rsidRDefault="008276D5" w:rsidP="008276D5">
      <w:pPr>
        <w:widowControl w:val="0"/>
        <w:autoSpaceDE w:val="0"/>
        <w:autoSpaceDN w:val="0"/>
        <w:adjustRightInd w:val="0"/>
        <w:spacing w:after="0" w:line="240" w:lineRule="auto"/>
        <w:ind w:right="6"/>
        <w:jc w:val="center"/>
        <w:rPr>
          <w:rFonts w:ascii="Arial" w:hAnsi="Arial" w:cs="Arial"/>
          <w:b/>
          <w:bCs/>
          <w:sz w:val="48"/>
          <w:szCs w:val="48"/>
        </w:rPr>
      </w:pPr>
      <w:r w:rsidRPr="008276D5">
        <w:rPr>
          <w:rFonts w:ascii="Arial" w:hAnsi="Arial" w:cs="Arial"/>
          <w:b/>
          <w:bCs/>
          <w:sz w:val="48"/>
          <w:szCs w:val="48"/>
        </w:rPr>
        <w:t>and</w:t>
      </w:r>
    </w:p>
    <w:p w14:paraId="7225C82E" w14:textId="77777777" w:rsidR="008276D5" w:rsidRPr="008276D5" w:rsidRDefault="008276D5" w:rsidP="008276D5">
      <w:pPr>
        <w:widowControl w:val="0"/>
        <w:autoSpaceDE w:val="0"/>
        <w:autoSpaceDN w:val="0"/>
        <w:adjustRightInd w:val="0"/>
        <w:spacing w:after="0" w:line="240" w:lineRule="auto"/>
        <w:ind w:right="6"/>
        <w:jc w:val="center"/>
        <w:rPr>
          <w:rFonts w:ascii="Arial" w:hAnsi="Arial" w:cs="Arial"/>
          <w:b/>
          <w:bCs/>
          <w:sz w:val="48"/>
          <w:szCs w:val="48"/>
        </w:rPr>
      </w:pPr>
      <w:r w:rsidRPr="008276D5">
        <w:rPr>
          <w:rFonts w:ascii="Arial" w:hAnsi="Arial" w:cs="Arial"/>
          <w:b/>
          <w:bCs/>
          <w:sz w:val="48"/>
          <w:szCs w:val="48"/>
        </w:rPr>
        <w:t>Chief Constable</w:t>
      </w:r>
    </w:p>
    <w:p w14:paraId="2E7D8E1D" w14:textId="208873CB" w:rsidR="008276D5" w:rsidRPr="008276D5" w:rsidRDefault="00733C8A" w:rsidP="008276D5">
      <w:pPr>
        <w:widowControl w:val="0"/>
        <w:autoSpaceDE w:val="0"/>
        <w:autoSpaceDN w:val="0"/>
        <w:adjustRightInd w:val="0"/>
        <w:spacing w:after="0" w:line="240" w:lineRule="auto"/>
        <w:ind w:right="6"/>
        <w:jc w:val="center"/>
        <w:rPr>
          <w:rFonts w:ascii="Arial" w:hAnsi="Arial" w:cs="Arial"/>
          <w:b/>
          <w:bCs/>
          <w:sz w:val="48"/>
          <w:szCs w:val="48"/>
        </w:rPr>
      </w:pPr>
      <w:r>
        <w:rPr>
          <w:rFonts w:ascii="Arial" w:hAnsi="Arial" w:cs="Arial"/>
          <w:b/>
          <w:bCs/>
          <w:sz w:val="48"/>
          <w:szCs w:val="48"/>
        </w:rPr>
        <w:t>of Cumbria Constabulary</w:t>
      </w:r>
    </w:p>
    <w:p w14:paraId="21C1BCB0" w14:textId="77777777" w:rsidR="008276D5" w:rsidRPr="008276D5" w:rsidRDefault="008276D5" w:rsidP="008276D5">
      <w:pPr>
        <w:widowControl w:val="0"/>
        <w:autoSpaceDE w:val="0"/>
        <w:autoSpaceDN w:val="0"/>
        <w:adjustRightInd w:val="0"/>
        <w:spacing w:after="0" w:line="240" w:lineRule="auto"/>
        <w:ind w:right="6"/>
        <w:jc w:val="center"/>
        <w:rPr>
          <w:rFonts w:ascii="Arial" w:hAnsi="Arial" w:cs="Arial"/>
          <w:b/>
          <w:bCs/>
          <w:sz w:val="48"/>
          <w:szCs w:val="48"/>
        </w:rPr>
      </w:pPr>
    </w:p>
    <w:p w14:paraId="7B4C3E7B" w14:textId="77777777" w:rsidR="008276D5" w:rsidRPr="008276D5" w:rsidRDefault="008276D5" w:rsidP="008276D5">
      <w:pPr>
        <w:widowControl w:val="0"/>
        <w:autoSpaceDE w:val="0"/>
        <w:autoSpaceDN w:val="0"/>
        <w:adjustRightInd w:val="0"/>
        <w:spacing w:after="0" w:line="240" w:lineRule="auto"/>
        <w:ind w:right="6"/>
        <w:jc w:val="center"/>
        <w:rPr>
          <w:rFonts w:ascii="Arial" w:hAnsi="Arial" w:cs="Arial"/>
          <w:b/>
          <w:bCs/>
          <w:sz w:val="48"/>
          <w:szCs w:val="48"/>
        </w:rPr>
      </w:pPr>
    </w:p>
    <w:p w14:paraId="781536DD" w14:textId="77777777" w:rsidR="008276D5" w:rsidRPr="008276D5" w:rsidRDefault="008276D5" w:rsidP="008276D5">
      <w:pPr>
        <w:widowControl w:val="0"/>
        <w:autoSpaceDE w:val="0"/>
        <w:autoSpaceDN w:val="0"/>
        <w:adjustRightInd w:val="0"/>
        <w:spacing w:after="0" w:line="240" w:lineRule="auto"/>
        <w:ind w:right="6"/>
        <w:jc w:val="center"/>
        <w:rPr>
          <w:rFonts w:ascii="Arial" w:hAnsi="Arial" w:cs="Arial"/>
          <w:b/>
          <w:bCs/>
          <w:sz w:val="48"/>
          <w:szCs w:val="48"/>
        </w:rPr>
      </w:pPr>
    </w:p>
    <w:p w14:paraId="078034B1" w14:textId="77777777" w:rsidR="008276D5" w:rsidRDefault="008276D5" w:rsidP="008276D5">
      <w:pPr>
        <w:jc w:val="center"/>
        <w:rPr>
          <w:rFonts w:ascii="Arial" w:hAnsi="Arial" w:cs="Arial"/>
          <w:b/>
          <w:bCs/>
          <w:sz w:val="48"/>
          <w:szCs w:val="48"/>
        </w:rPr>
      </w:pPr>
      <w:r w:rsidRPr="008276D5">
        <w:rPr>
          <w:rFonts w:ascii="Arial" w:hAnsi="Arial" w:cs="Arial"/>
          <w:b/>
          <w:bCs/>
          <w:sz w:val="48"/>
          <w:szCs w:val="48"/>
        </w:rPr>
        <w:t>DECISION MAKING FRAMEWORK</w:t>
      </w:r>
    </w:p>
    <w:p w14:paraId="24D30565" w14:textId="77777777" w:rsidR="006F6296" w:rsidRDefault="006F6296" w:rsidP="008276D5">
      <w:pPr>
        <w:jc w:val="center"/>
        <w:rPr>
          <w:rFonts w:ascii="Arial" w:hAnsi="Arial" w:cs="Arial"/>
          <w:b/>
          <w:bCs/>
          <w:sz w:val="48"/>
          <w:szCs w:val="48"/>
        </w:rPr>
      </w:pPr>
    </w:p>
    <w:p w14:paraId="3C73A501" w14:textId="75F78032" w:rsidR="006F6296" w:rsidRPr="007A04B6" w:rsidRDefault="006F6296" w:rsidP="006F6296">
      <w:pPr>
        <w:widowControl w:val="0"/>
        <w:autoSpaceDE w:val="0"/>
        <w:autoSpaceDN w:val="0"/>
        <w:adjustRightInd w:val="0"/>
        <w:spacing w:after="0" w:line="240" w:lineRule="auto"/>
        <w:ind w:right="6"/>
        <w:jc w:val="center"/>
        <w:rPr>
          <w:rFonts w:ascii="Arial" w:hAnsi="Arial" w:cs="Arial"/>
          <w:b/>
          <w:bCs/>
          <w:color w:val="FF0000"/>
          <w:sz w:val="28"/>
          <w:szCs w:val="28"/>
        </w:rPr>
        <w:sectPr w:rsidR="006F6296" w:rsidRPr="007A04B6" w:rsidSect="006F6296">
          <w:headerReference w:type="default" r:id="rId13"/>
          <w:pgSz w:w="11900" w:h="16840"/>
          <w:pgMar w:top="1580" w:right="1340" w:bottom="280" w:left="1340" w:header="720" w:footer="720" w:gutter="0"/>
          <w:cols w:space="720"/>
          <w:noEndnote/>
        </w:sectPr>
      </w:pPr>
      <w:r w:rsidRPr="007A04B6">
        <w:rPr>
          <w:rFonts w:ascii="Arial" w:hAnsi="Arial" w:cs="Arial"/>
          <w:b/>
          <w:bCs/>
          <w:color w:val="FF0000"/>
          <w:sz w:val="28"/>
          <w:szCs w:val="28"/>
        </w:rPr>
        <w:t>Approved</w:t>
      </w:r>
      <w:r>
        <w:rPr>
          <w:rFonts w:ascii="Arial" w:hAnsi="Arial" w:cs="Arial"/>
          <w:b/>
          <w:bCs/>
          <w:color w:val="FF0000"/>
          <w:sz w:val="28"/>
          <w:szCs w:val="28"/>
        </w:rPr>
        <w:t xml:space="preserve">: Police, Fire and Crime Commissioner - </w:t>
      </w:r>
      <w:r>
        <w:rPr>
          <w:rFonts w:ascii="Arial" w:hAnsi="Arial" w:cs="Arial"/>
          <w:b/>
          <w:bCs/>
          <w:color w:val="FF0000"/>
          <w:sz w:val="28"/>
          <w:szCs w:val="28"/>
        </w:rPr>
        <w:t>8 October 2024</w:t>
      </w:r>
    </w:p>
    <w:p w14:paraId="60E6C002" w14:textId="77777777" w:rsidR="006F6296" w:rsidRPr="008276D5" w:rsidRDefault="006F6296" w:rsidP="008276D5">
      <w:pPr>
        <w:jc w:val="center"/>
        <w:rPr>
          <w:rFonts w:ascii="Arial" w:hAnsi="Arial" w:cs="Arial"/>
          <w:b/>
          <w:bCs/>
          <w:sz w:val="48"/>
          <w:szCs w:val="48"/>
        </w:rPr>
        <w:sectPr w:rsidR="006F6296" w:rsidRPr="008276D5" w:rsidSect="005478D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pPr>
    </w:p>
    <w:tbl>
      <w:tblPr>
        <w:tblW w:w="9245" w:type="dxa"/>
        <w:tblLook w:val="01E0" w:firstRow="1" w:lastRow="1" w:firstColumn="1" w:lastColumn="1" w:noHBand="0" w:noVBand="0"/>
      </w:tblPr>
      <w:tblGrid>
        <w:gridCol w:w="8253"/>
        <w:gridCol w:w="992"/>
      </w:tblGrid>
      <w:tr w:rsidR="008276D5" w:rsidRPr="000027A4" w14:paraId="2B346532" w14:textId="77777777" w:rsidTr="00F94C59">
        <w:tc>
          <w:tcPr>
            <w:tcW w:w="8253" w:type="dxa"/>
          </w:tcPr>
          <w:p w14:paraId="0BD808CA" w14:textId="77777777" w:rsidR="008276D5" w:rsidRDefault="008276D5" w:rsidP="00F94C59">
            <w:pPr>
              <w:widowControl w:val="0"/>
              <w:tabs>
                <w:tab w:val="left" w:pos="426"/>
              </w:tabs>
              <w:autoSpaceDE w:val="0"/>
              <w:autoSpaceDN w:val="0"/>
              <w:adjustRightInd w:val="0"/>
              <w:spacing w:after="0" w:line="240" w:lineRule="auto"/>
              <w:ind w:right="-76"/>
              <w:rPr>
                <w:rFonts w:ascii="Arial" w:hAnsi="Arial" w:cs="Arial"/>
                <w:b/>
                <w:bCs/>
                <w:spacing w:val="2"/>
                <w:sz w:val="28"/>
                <w:szCs w:val="28"/>
              </w:rPr>
            </w:pPr>
            <w:r>
              <w:rPr>
                <w:rFonts w:ascii="Arial" w:hAnsi="Arial" w:cs="Arial"/>
                <w:b/>
                <w:bCs/>
                <w:spacing w:val="2"/>
                <w:sz w:val="28"/>
                <w:szCs w:val="28"/>
              </w:rPr>
              <w:lastRenderedPageBreak/>
              <w:t>Contents</w:t>
            </w:r>
          </w:p>
          <w:p w14:paraId="79D5DBC3" w14:textId="77777777" w:rsidR="008276D5" w:rsidRPr="000027A4" w:rsidRDefault="008276D5" w:rsidP="00F94C59">
            <w:pPr>
              <w:widowControl w:val="0"/>
              <w:tabs>
                <w:tab w:val="left" w:pos="426"/>
              </w:tabs>
              <w:autoSpaceDE w:val="0"/>
              <w:autoSpaceDN w:val="0"/>
              <w:adjustRightInd w:val="0"/>
              <w:spacing w:after="0" w:line="240" w:lineRule="auto"/>
              <w:ind w:right="-76"/>
              <w:rPr>
                <w:rFonts w:ascii="Arial" w:hAnsi="Arial" w:cs="Arial"/>
                <w:b/>
                <w:bCs/>
                <w:spacing w:val="2"/>
                <w:sz w:val="28"/>
                <w:szCs w:val="28"/>
              </w:rPr>
            </w:pPr>
          </w:p>
        </w:tc>
        <w:tc>
          <w:tcPr>
            <w:tcW w:w="992" w:type="dxa"/>
          </w:tcPr>
          <w:p w14:paraId="1C5CB264" w14:textId="77777777" w:rsidR="008276D5" w:rsidRPr="000027A4" w:rsidRDefault="008276D5" w:rsidP="00F94C59">
            <w:pPr>
              <w:spacing w:after="0" w:line="280" w:lineRule="atLeast"/>
              <w:ind w:left="709" w:hanging="709"/>
              <w:jc w:val="center"/>
              <w:rPr>
                <w:rFonts w:ascii="Arial" w:hAnsi="Arial" w:cs="Arial"/>
                <w:b/>
                <w:bCs/>
                <w:sz w:val="24"/>
                <w:szCs w:val="24"/>
              </w:rPr>
            </w:pPr>
            <w:r>
              <w:rPr>
                <w:rFonts w:ascii="Arial" w:hAnsi="Arial" w:cs="Arial"/>
                <w:b/>
                <w:bCs/>
                <w:sz w:val="24"/>
                <w:szCs w:val="24"/>
              </w:rPr>
              <w:t>Page</w:t>
            </w:r>
          </w:p>
        </w:tc>
      </w:tr>
      <w:tr w:rsidR="008276D5" w:rsidRPr="008276D5" w14:paraId="36758B72" w14:textId="77777777" w:rsidTr="00F94C59">
        <w:tc>
          <w:tcPr>
            <w:tcW w:w="8253" w:type="dxa"/>
          </w:tcPr>
          <w:p w14:paraId="141AF1DA" w14:textId="17847BC0" w:rsidR="008276D5" w:rsidRPr="008276D5" w:rsidRDefault="008276D5" w:rsidP="005478D6">
            <w:pPr>
              <w:widowControl w:val="0"/>
              <w:tabs>
                <w:tab w:val="left" w:pos="743"/>
              </w:tabs>
              <w:autoSpaceDE w:val="0"/>
              <w:autoSpaceDN w:val="0"/>
              <w:adjustRightInd w:val="0"/>
              <w:spacing w:line="240" w:lineRule="auto"/>
              <w:ind w:right="-76"/>
              <w:rPr>
                <w:rFonts w:ascii="Arial" w:hAnsi="Arial" w:cs="Arial"/>
              </w:rPr>
            </w:pPr>
            <w:r w:rsidRPr="008276D5">
              <w:rPr>
                <w:rFonts w:ascii="Arial" w:hAnsi="Arial" w:cs="Arial"/>
                <w:spacing w:val="2"/>
              </w:rPr>
              <w:t>1</w:t>
            </w:r>
            <w:r w:rsidRPr="008276D5">
              <w:rPr>
                <w:rFonts w:ascii="Arial" w:hAnsi="Arial" w:cs="Arial"/>
              </w:rPr>
              <w:tab/>
              <w:t>Approach to Decision-Making</w:t>
            </w:r>
          </w:p>
        </w:tc>
        <w:tc>
          <w:tcPr>
            <w:tcW w:w="992" w:type="dxa"/>
          </w:tcPr>
          <w:p w14:paraId="68BD04FF" w14:textId="77777777" w:rsidR="008276D5" w:rsidRPr="008276D5" w:rsidRDefault="008276D5" w:rsidP="005478D6">
            <w:pPr>
              <w:spacing w:line="280" w:lineRule="atLeast"/>
              <w:ind w:left="709" w:hanging="709"/>
              <w:jc w:val="center"/>
              <w:rPr>
                <w:rFonts w:ascii="Arial" w:hAnsi="Arial" w:cs="Arial"/>
              </w:rPr>
            </w:pPr>
            <w:r w:rsidRPr="008276D5">
              <w:rPr>
                <w:rFonts w:ascii="Arial" w:hAnsi="Arial" w:cs="Arial"/>
              </w:rPr>
              <w:t>2</w:t>
            </w:r>
          </w:p>
        </w:tc>
      </w:tr>
      <w:tr w:rsidR="008276D5" w:rsidRPr="008276D5" w14:paraId="513F44D7" w14:textId="77777777" w:rsidTr="00F94C59">
        <w:tc>
          <w:tcPr>
            <w:tcW w:w="8253" w:type="dxa"/>
          </w:tcPr>
          <w:p w14:paraId="567361F7" w14:textId="0295CE0B" w:rsidR="008276D5" w:rsidRPr="008276D5" w:rsidRDefault="008276D5" w:rsidP="005478D6">
            <w:pPr>
              <w:widowControl w:val="0"/>
              <w:tabs>
                <w:tab w:val="left" w:pos="743"/>
              </w:tabs>
              <w:autoSpaceDE w:val="0"/>
              <w:autoSpaceDN w:val="0"/>
              <w:adjustRightInd w:val="0"/>
              <w:spacing w:line="240" w:lineRule="auto"/>
              <w:ind w:right="-76"/>
              <w:rPr>
                <w:rFonts w:ascii="Arial" w:hAnsi="Arial" w:cs="Arial"/>
              </w:rPr>
            </w:pPr>
            <w:r w:rsidRPr="008276D5">
              <w:rPr>
                <w:rFonts w:ascii="Arial" w:hAnsi="Arial" w:cs="Arial"/>
              </w:rPr>
              <w:t>2</w:t>
            </w:r>
            <w:r w:rsidRPr="008276D5">
              <w:rPr>
                <w:rFonts w:ascii="Arial" w:hAnsi="Arial" w:cs="Arial"/>
              </w:rPr>
              <w:tab/>
              <w:t>Principles of Decision Making</w:t>
            </w:r>
          </w:p>
        </w:tc>
        <w:tc>
          <w:tcPr>
            <w:tcW w:w="992" w:type="dxa"/>
          </w:tcPr>
          <w:p w14:paraId="23821A7F" w14:textId="28DE7881" w:rsidR="008276D5" w:rsidRPr="008276D5" w:rsidRDefault="005478D6" w:rsidP="005478D6">
            <w:pPr>
              <w:spacing w:line="280" w:lineRule="atLeast"/>
              <w:ind w:left="709" w:hanging="709"/>
              <w:jc w:val="center"/>
              <w:rPr>
                <w:rFonts w:ascii="Arial" w:hAnsi="Arial" w:cs="Arial"/>
              </w:rPr>
            </w:pPr>
            <w:r>
              <w:rPr>
                <w:rFonts w:ascii="Arial" w:hAnsi="Arial" w:cs="Arial"/>
              </w:rPr>
              <w:t>3</w:t>
            </w:r>
          </w:p>
        </w:tc>
      </w:tr>
      <w:tr w:rsidR="008276D5" w:rsidRPr="008276D5" w14:paraId="3ADBE687" w14:textId="77777777" w:rsidTr="00F94C59">
        <w:tc>
          <w:tcPr>
            <w:tcW w:w="8253" w:type="dxa"/>
          </w:tcPr>
          <w:p w14:paraId="0340C99F" w14:textId="2DCEEFD0" w:rsidR="008276D5" w:rsidRPr="008276D5" w:rsidRDefault="008276D5" w:rsidP="005478D6">
            <w:pPr>
              <w:widowControl w:val="0"/>
              <w:tabs>
                <w:tab w:val="left" w:pos="743"/>
              </w:tabs>
              <w:autoSpaceDE w:val="0"/>
              <w:autoSpaceDN w:val="0"/>
              <w:adjustRightInd w:val="0"/>
              <w:spacing w:line="240" w:lineRule="auto"/>
              <w:ind w:right="-76"/>
              <w:rPr>
                <w:rFonts w:ascii="Arial" w:hAnsi="Arial" w:cs="Arial"/>
              </w:rPr>
            </w:pPr>
            <w:r w:rsidRPr="008276D5">
              <w:rPr>
                <w:rFonts w:ascii="Arial" w:hAnsi="Arial" w:cs="Arial"/>
              </w:rPr>
              <w:t>3</w:t>
            </w:r>
            <w:r w:rsidRPr="008276D5">
              <w:rPr>
                <w:rFonts w:ascii="Arial" w:hAnsi="Arial" w:cs="Arial"/>
              </w:rPr>
              <w:tab/>
              <w:t>Urgent Key Decision</w:t>
            </w:r>
            <w:r w:rsidR="00733C8A">
              <w:rPr>
                <w:rFonts w:ascii="Arial" w:hAnsi="Arial" w:cs="Arial"/>
              </w:rPr>
              <w:t>s</w:t>
            </w:r>
            <w:r w:rsidRPr="008276D5">
              <w:rPr>
                <w:rFonts w:ascii="Arial" w:hAnsi="Arial" w:cs="Arial"/>
              </w:rPr>
              <w:t xml:space="preserve"> </w:t>
            </w:r>
          </w:p>
        </w:tc>
        <w:tc>
          <w:tcPr>
            <w:tcW w:w="992" w:type="dxa"/>
          </w:tcPr>
          <w:p w14:paraId="6783803F" w14:textId="1894E8B7" w:rsidR="008276D5" w:rsidRPr="008276D5" w:rsidRDefault="005478D6" w:rsidP="005478D6">
            <w:pPr>
              <w:spacing w:line="280" w:lineRule="atLeast"/>
              <w:ind w:left="709" w:hanging="709"/>
              <w:jc w:val="center"/>
              <w:rPr>
                <w:rFonts w:ascii="Arial" w:hAnsi="Arial" w:cs="Arial"/>
              </w:rPr>
            </w:pPr>
            <w:r>
              <w:rPr>
                <w:rFonts w:ascii="Arial" w:hAnsi="Arial" w:cs="Arial"/>
              </w:rPr>
              <w:t>3</w:t>
            </w:r>
          </w:p>
        </w:tc>
      </w:tr>
      <w:tr w:rsidR="008276D5" w:rsidRPr="008276D5" w14:paraId="0830B8E6" w14:textId="77777777" w:rsidTr="00F94C59">
        <w:tc>
          <w:tcPr>
            <w:tcW w:w="8253" w:type="dxa"/>
          </w:tcPr>
          <w:p w14:paraId="21279A44" w14:textId="758120C6" w:rsidR="008276D5" w:rsidRPr="008276D5" w:rsidRDefault="008276D5" w:rsidP="005478D6">
            <w:pPr>
              <w:widowControl w:val="0"/>
              <w:tabs>
                <w:tab w:val="left" w:pos="743"/>
              </w:tabs>
              <w:autoSpaceDE w:val="0"/>
              <w:autoSpaceDN w:val="0"/>
              <w:adjustRightInd w:val="0"/>
              <w:spacing w:line="240" w:lineRule="auto"/>
              <w:ind w:right="-76"/>
              <w:rPr>
                <w:rFonts w:ascii="Arial" w:hAnsi="Arial" w:cs="Arial"/>
              </w:rPr>
            </w:pPr>
            <w:r w:rsidRPr="008276D5">
              <w:rPr>
                <w:rFonts w:ascii="Arial" w:hAnsi="Arial" w:cs="Arial"/>
              </w:rPr>
              <w:t>4</w:t>
            </w:r>
            <w:r w:rsidRPr="008276D5">
              <w:rPr>
                <w:rFonts w:ascii="Arial" w:hAnsi="Arial" w:cs="Arial"/>
              </w:rPr>
              <w:tab/>
              <w:t>Contentious Issues / Decisions</w:t>
            </w:r>
          </w:p>
        </w:tc>
        <w:tc>
          <w:tcPr>
            <w:tcW w:w="992" w:type="dxa"/>
          </w:tcPr>
          <w:p w14:paraId="0755F8A6" w14:textId="417FB474" w:rsidR="008276D5" w:rsidRPr="008276D5" w:rsidRDefault="005478D6" w:rsidP="005478D6">
            <w:pPr>
              <w:spacing w:line="280" w:lineRule="atLeast"/>
              <w:ind w:left="709" w:hanging="709"/>
              <w:jc w:val="center"/>
              <w:rPr>
                <w:rFonts w:ascii="Arial" w:hAnsi="Arial" w:cs="Arial"/>
              </w:rPr>
            </w:pPr>
            <w:r>
              <w:rPr>
                <w:rFonts w:ascii="Arial" w:hAnsi="Arial" w:cs="Arial"/>
              </w:rPr>
              <w:t>3</w:t>
            </w:r>
          </w:p>
        </w:tc>
      </w:tr>
      <w:tr w:rsidR="008276D5" w:rsidRPr="008276D5" w14:paraId="3C57A9FE" w14:textId="77777777" w:rsidTr="00F94C59">
        <w:tc>
          <w:tcPr>
            <w:tcW w:w="8253" w:type="dxa"/>
          </w:tcPr>
          <w:p w14:paraId="5031F2B2" w14:textId="0B79CFCE" w:rsidR="008276D5" w:rsidRPr="005478D6" w:rsidRDefault="008276D5" w:rsidP="005478D6">
            <w:pPr>
              <w:pStyle w:val="ListParagraph"/>
              <w:widowControl w:val="0"/>
              <w:numPr>
                <w:ilvl w:val="0"/>
                <w:numId w:val="9"/>
              </w:numPr>
              <w:tabs>
                <w:tab w:val="left" w:pos="743"/>
              </w:tabs>
              <w:autoSpaceDE w:val="0"/>
              <w:autoSpaceDN w:val="0"/>
              <w:adjustRightInd w:val="0"/>
              <w:spacing w:line="240" w:lineRule="auto"/>
              <w:ind w:right="-76" w:hanging="720"/>
              <w:rPr>
                <w:rFonts w:ascii="Arial" w:hAnsi="Arial" w:cs="Arial"/>
              </w:rPr>
            </w:pPr>
            <w:r w:rsidRPr="005478D6">
              <w:rPr>
                <w:rFonts w:ascii="Arial" w:hAnsi="Arial" w:cs="Arial"/>
              </w:rPr>
              <w:t>Recording Decisions</w:t>
            </w:r>
          </w:p>
        </w:tc>
        <w:tc>
          <w:tcPr>
            <w:tcW w:w="992" w:type="dxa"/>
          </w:tcPr>
          <w:p w14:paraId="273877C6" w14:textId="2D6B851B" w:rsidR="008276D5" w:rsidRPr="008276D5" w:rsidRDefault="005478D6" w:rsidP="005478D6">
            <w:pPr>
              <w:spacing w:line="280" w:lineRule="atLeast"/>
              <w:ind w:left="709" w:hanging="709"/>
              <w:jc w:val="center"/>
              <w:rPr>
                <w:rFonts w:ascii="Arial" w:hAnsi="Arial" w:cs="Arial"/>
              </w:rPr>
            </w:pPr>
            <w:r>
              <w:rPr>
                <w:rFonts w:ascii="Arial" w:hAnsi="Arial" w:cs="Arial"/>
              </w:rPr>
              <w:t>4</w:t>
            </w:r>
          </w:p>
        </w:tc>
      </w:tr>
      <w:tr w:rsidR="008276D5" w:rsidRPr="008276D5" w14:paraId="463DA9CF" w14:textId="77777777" w:rsidTr="00F94C59">
        <w:tc>
          <w:tcPr>
            <w:tcW w:w="8253" w:type="dxa"/>
          </w:tcPr>
          <w:p w14:paraId="0A213E8F" w14:textId="5ECD1A06" w:rsidR="008276D5" w:rsidRPr="005478D6" w:rsidRDefault="005478D6" w:rsidP="005478D6">
            <w:pPr>
              <w:widowControl w:val="0"/>
              <w:tabs>
                <w:tab w:val="left" w:pos="743"/>
              </w:tabs>
              <w:autoSpaceDE w:val="0"/>
              <w:autoSpaceDN w:val="0"/>
              <w:adjustRightInd w:val="0"/>
              <w:spacing w:line="240" w:lineRule="auto"/>
              <w:ind w:right="-76"/>
              <w:rPr>
                <w:rFonts w:ascii="Arial" w:hAnsi="Arial" w:cs="Arial"/>
              </w:rPr>
            </w:pPr>
            <w:r>
              <w:rPr>
                <w:rFonts w:ascii="Arial" w:hAnsi="Arial" w:cs="Arial"/>
              </w:rPr>
              <w:t>6</w:t>
            </w:r>
            <w:r w:rsidRPr="008276D5">
              <w:rPr>
                <w:rFonts w:ascii="Arial" w:hAnsi="Arial" w:cs="Arial"/>
              </w:rPr>
              <w:tab/>
            </w:r>
            <w:r w:rsidR="008276D5" w:rsidRPr="005478D6">
              <w:rPr>
                <w:rFonts w:ascii="Arial" w:hAnsi="Arial" w:cs="Arial"/>
              </w:rPr>
              <w:t>Exclusions</w:t>
            </w:r>
          </w:p>
        </w:tc>
        <w:tc>
          <w:tcPr>
            <w:tcW w:w="992" w:type="dxa"/>
          </w:tcPr>
          <w:p w14:paraId="386999CA" w14:textId="35932A9E" w:rsidR="008276D5" w:rsidRPr="008276D5" w:rsidRDefault="005478D6" w:rsidP="005478D6">
            <w:pPr>
              <w:spacing w:line="280" w:lineRule="atLeast"/>
              <w:ind w:left="709" w:hanging="709"/>
              <w:jc w:val="center"/>
              <w:rPr>
                <w:rFonts w:ascii="Arial" w:hAnsi="Arial" w:cs="Arial"/>
              </w:rPr>
            </w:pPr>
            <w:r>
              <w:rPr>
                <w:rFonts w:ascii="Arial" w:hAnsi="Arial" w:cs="Arial"/>
              </w:rPr>
              <w:t>4</w:t>
            </w:r>
          </w:p>
        </w:tc>
      </w:tr>
      <w:tr w:rsidR="008276D5" w:rsidRPr="000027A4" w14:paraId="56B9BC87" w14:textId="77777777" w:rsidTr="00F94C59">
        <w:tc>
          <w:tcPr>
            <w:tcW w:w="8253" w:type="dxa"/>
          </w:tcPr>
          <w:p w14:paraId="46A8325B" w14:textId="7DADDD31" w:rsidR="008276D5" w:rsidRPr="005478D6" w:rsidRDefault="008276D5" w:rsidP="005478D6">
            <w:pPr>
              <w:widowControl w:val="0"/>
              <w:tabs>
                <w:tab w:val="left" w:pos="743"/>
              </w:tabs>
              <w:autoSpaceDE w:val="0"/>
              <w:autoSpaceDN w:val="0"/>
              <w:adjustRightInd w:val="0"/>
              <w:spacing w:line="240" w:lineRule="auto"/>
              <w:ind w:right="-76"/>
              <w:rPr>
                <w:rFonts w:ascii="Arial" w:hAnsi="Arial" w:cs="Arial"/>
              </w:rPr>
            </w:pPr>
            <w:r w:rsidRPr="005478D6">
              <w:rPr>
                <w:rFonts w:ascii="Arial" w:hAnsi="Arial" w:cs="Arial"/>
              </w:rPr>
              <w:t>7</w:t>
            </w:r>
            <w:r w:rsidRPr="008276D5">
              <w:rPr>
                <w:rFonts w:ascii="Arial" w:hAnsi="Arial" w:cs="Arial"/>
              </w:rPr>
              <w:tab/>
            </w:r>
            <w:r w:rsidRPr="005478D6">
              <w:rPr>
                <w:rFonts w:ascii="Arial" w:hAnsi="Arial" w:cs="Arial"/>
              </w:rPr>
              <w:t>Publications of decisions and information relating to decisions</w:t>
            </w:r>
          </w:p>
        </w:tc>
        <w:tc>
          <w:tcPr>
            <w:tcW w:w="992" w:type="dxa"/>
          </w:tcPr>
          <w:p w14:paraId="3DA0A3D3" w14:textId="709F7312" w:rsidR="008276D5" w:rsidRPr="000027A4" w:rsidRDefault="005478D6" w:rsidP="005478D6">
            <w:pPr>
              <w:spacing w:line="280" w:lineRule="atLeast"/>
              <w:ind w:left="709" w:hanging="709"/>
              <w:jc w:val="center"/>
              <w:rPr>
                <w:rFonts w:ascii="Arial" w:hAnsi="Arial" w:cs="Arial"/>
              </w:rPr>
            </w:pPr>
            <w:r>
              <w:rPr>
                <w:rFonts w:ascii="Arial" w:hAnsi="Arial" w:cs="Arial"/>
              </w:rPr>
              <w:t>4</w:t>
            </w:r>
          </w:p>
        </w:tc>
      </w:tr>
      <w:tr w:rsidR="008276D5" w:rsidRPr="000027A4" w14:paraId="7F496E5F" w14:textId="77777777" w:rsidTr="00F94C59">
        <w:tc>
          <w:tcPr>
            <w:tcW w:w="8253" w:type="dxa"/>
          </w:tcPr>
          <w:p w14:paraId="5D0D55C7" w14:textId="505E8824" w:rsidR="008276D5" w:rsidRPr="005478D6" w:rsidRDefault="008276D5" w:rsidP="005478D6">
            <w:pPr>
              <w:widowControl w:val="0"/>
              <w:tabs>
                <w:tab w:val="left" w:pos="743"/>
              </w:tabs>
              <w:autoSpaceDE w:val="0"/>
              <w:autoSpaceDN w:val="0"/>
              <w:adjustRightInd w:val="0"/>
              <w:spacing w:line="240" w:lineRule="auto"/>
              <w:ind w:right="-76"/>
              <w:rPr>
                <w:rFonts w:ascii="Arial" w:hAnsi="Arial" w:cs="Arial"/>
              </w:rPr>
            </w:pPr>
            <w:r w:rsidRPr="005478D6">
              <w:rPr>
                <w:rFonts w:ascii="Arial" w:hAnsi="Arial" w:cs="Arial"/>
              </w:rPr>
              <w:t>8</w:t>
            </w:r>
            <w:r w:rsidRPr="008276D5">
              <w:rPr>
                <w:rFonts w:ascii="Arial" w:hAnsi="Arial" w:cs="Arial"/>
              </w:rPr>
              <w:tab/>
            </w:r>
            <w:r w:rsidRPr="005478D6">
              <w:rPr>
                <w:rFonts w:ascii="Arial" w:hAnsi="Arial" w:cs="Arial"/>
              </w:rPr>
              <w:t>Statutory Officers</w:t>
            </w:r>
          </w:p>
        </w:tc>
        <w:tc>
          <w:tcPr>
            <w:tcW w:w="992" w:type="dxa"/>
          </w:tcPr>
          <w:p w14:paraId="239AA8C6" w14:textId="77777777" w:rsidR="008276D5" w:rsidRPr="000027A4" w:rsidRDefault="008276D5" w:rsidP="005478D6">
            <w:pPr>
              <w:spacing w:line="280" w:lineRule="atLeast"/>
              <w:ind w:left="709" w:hanging="709"/>
              <w:jc w:val="center"/>
              <w:rPr>
                <w:rFonts w:ascii="Arial" w:hAnsi="Arial" w:cs="Arial"/>
              </w:rPr>
            </w:pPr>
            <w:r>
              <w:rPr>
                <w:rFonts w:ascii="Arial" w:hAnsi="Arial" w:cs="Arial"/>
              </w:rPr>
              <w:t>4</w:t>
            </w:r>
          </w:p>
        </w:tc>
      </w:tr>
    </w:tbl>
    <w:p w14:paraId="475F7F3B" w14:textId="2C088156" w:rsidR="008276D5" w:rsidRDefault="008276D5">
      <w:pPr>
        <w:rPr>
          <w:rFonts w:ascii="Arial" w:hAnsi="Arial" w:cs="Arial"/>
          <w:lang w:val="en-US"/>
        </w:rPr>
      </w:pPr>
    </w:p>
    <w:p w14:paraId="5D567B6F" w14:textId="77777777" w:rsidR="008276D5" w:rsidRDefault="008276D5">
      <w:pPr>
        <w:rPr>
          <w:rFonts w:ascii="Arial" w:hAnsi="Arial" w:cs="Arial"/>
          <w:lang w:val="en-US"/>
        </w:rPr>
      </w:pPr>
      <w:r>
        <w:rPr>
          <w:rFonts w:ascii="Arial" w:hAnsi="Arial" w:cs="Arial"/>
          <w:lang w:val="en-US"/>
        </w:rPr>
        <w:br w:type="page"/>
      </w:r>
    </w:p>
    <w:p w14:paraId="5D1B7B33" w14:textId="73EC16D5" w:rsidR="008276D5" w:rsidRPr="008276D5" w:rsidRDefault="008276D5" w:rsidP="008276D5">
      <w:pPr>
        <w:pStyle w:val="Heading2"/>
        <w:numPr>
          <w:ilvl w:val="0"/>
          <w:numId w:val="6"/>
        </w:numPr>
        <w:ind w:hanging="720"/>
        <w:rPr>
          <w:rFonts w:ascii="Arial" w:hAnsi="Arial" w:cs="Arial"/>
          <w:color w:val="auto"/>
          <w:sz w:val="24"/>
          <w:szCs w:val="24"/>
        </w:rPr>
      </w:pPr>
      <w:r w:rsidRPr="23B2B9AE">
        <w:rPr>
          <w:rFonts w:ascii="Arial" w:hAnsi="Arial" w:cs="Arial"/>
          <w:b/>
          <w:bCs/>
          <w:color w:val="auto"/>
          <w:sz w:val="24"/>
          <w:szCs w:val="24"/>
        </w:rPr>
        <w:lastRenderedPageBreak/>
        <w:t>Approach to Decision Making</w:t>
      </w:r>
    </w:p>
    <w:p w14:paraId="02523397" w14:textId="4C1ED1B0" w:rsidR="008276D5" w:rsidRPr="008276D5" w:rsidRDefault="008276D5" w:rsidP="008276D5">
      <w:pPr>
        <w:ind w:left="709"/>
        <w:rPr>
          <w:rFonts w:ascii="Arial" w:hAnsi="Arial" w:cs="Arial"/>
        </w:rPr>
      </w:pPr>
      <w:r w:rsidRPr="008276D5">
        <w:rPr>
          <w:rFonts w:ascii="Arial" w:hAnsi="Arial" w:cs="Arial"/>
        </w:rPr>
        <w:t>Decisions taken by the PFCC will arise from the discharge of their statutory functions as the Fire &amp; Rescue Authority</w:t>
      </w:r>
      <w:r w:rsidR="0053418F">
        <w:rPr>
          <w:rFonts w:ascii="Arial" w:hAnsi="Arial" w:cs="Arial"/>
        </w:rPr>
        <w:t xml:space="preserve"> and in relation to policing and crime</w:t>
      </w:r>
      <w:r w:rsidRPr="008276D5">
        <w:rPr>
          <w:rFonts w:ascii="Arial" w:hAnsi="Arial" w:cs="Arial"/>
        </w:rPr>
        <w:t>. The PFCC will demonstrate probity, regularity and transparency in their decision making and will therefore take decisions in accordance with the Good Governance Standards for Public Service (the Nolan Principles</w:t>
      </w:r>
      <w:r w:rsidR="00733C8A">
        <w:rPr>
          <w:rFonts w:ascii="Arial" w:hAnsi="Arial" w:cs="Arial"/>
        </w:rPr>
        <w:t>)</w:t>
      </w:r>
      <w:r w:rsidRPr="008276D5">
        <w:rPr>
          <w:rFonts w:ascii="Arial" w:hAnsi="Arial" w:cs="Arial"/>
        </w:rPr>
        <w:t xml:space="preserve"> but also as a matter of law.  All decisions will be taken in the public interest.</w:t>
      </w:r>
    </w:p>
    <w:p w14:paraId="2691D617" w14:textId="77777777" w:rsidR="008276D5" w:rsidRPr="008276D5" w:rsidRDefault="008276D5" w:rsidP="008276D5">
      <w:pPr>
        <w:ind w:left="709"/>
        <w:rPr>
          <w:rFonts w:ascii="Arial" w:hAnsi="Arial" w:cs="Arial"/>
        </w:rPr>
      </w:pPr>
      <w:r w:rsidRPr="008276D5">
        <w:rPr>
          <w:rFonts w:ascii="Arial" w:hAnsi="Arial" w:cs="Arial"/>
        </w:rPr>
        <w:t xml:space="preserve">The PFCC and the Office of the Police Fire &amp; Crime Commissioner (OPFCC) will apply good governance principles to all decisions regardless of significance and impact. </w:t>
      </w:r>
    </w:p>
    <w:p w14:paraId="43CEE69B" w14:textId="77777777" w:rsidR="008276D5" w:rsidRPr="008276D5" w:rsidRDefault="008276D5" w:rsidP="008276D5">
      <w:pPr>
        <w:ind w:left="709"/>
        <w:rPr>
          <w:rFonts w:ascii="Arial" w:hAnsi="Arial" w:cs="Arial"/>
        </w:rPr>
      </w:pPr>
      <w:r w:rsidRPr="008276D5">
        <w:rPr>
          <w:rFonts w:ascii="Arial" w:hAnsi="Arial" w:cs="Arial"/>
        </w:rPr>
        <w:t xml:space="preserve">The Statutory Framework for decision making by the PFCC consists of: </w:t>
      </w:r>
    </w:p>
    <w:p w14:paraId="7371A644"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Police Reform and Social Responsibility Act 2011.</w:t>
      </w:r>
    </w:p>
    <w:p w14:paraId="6A04765D"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Policing Protocol Order.</w:t>
      </w:r>
    </w:p>
    <w:p w14:paraId="483DAAC5"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Policing and Crime Act 2017</w:t>
      </w:r>
    </w:p>
    <w:p w14:paraId="00CD315F"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Fire and Rescue Service Act 2004.</w:t>
      </w:r>
    </w:p>
    <w:p w14:paraId="5AEBA8E8"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Regulatory Reform (Fire Safety) Order 2005.</w:t>
      </w:r>
    </w:p>
    <w:p w14:paraId="1DBBAA3F"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Civil Contingencies Act 2004.</w:t>
      </w:r>
    </w:p>
    <w:p w14:paraId="437EE949"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Fire and Rescue National Framework (2018).</w:t>
      </w:r>
    </w:p>
    <w:p w14:paraId="76C86A69"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Crime and Disorder Act 1998</w:t>
      </w:r>
    </w:p>
    <w:p w14:paraId="01A736A2"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(Revised) Financial Management Code of Practice. </w:t>
      </w:r>
    </w:p>
    <w:p w14:paraId="06E79B54"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Data Protection Act 1998 and the Freedom of Information Act 2000.</w:t>
      </w:r>
    </w:p>
    <w:p w14:paraId="7E3E9B03"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Equality Act 2010.</w:t>
      </w:r>
    </w:p>
    <w:p w14:paraId="42CDC1F5"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Health &amp; Safety at work regulations and codes.</w:t>
      </w:r>
    </w:p>
    <w:p w14:paraId="6A96999C"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The Police, Fire and Crime Commissioner for Cumbria (Fire &amp; Rescue Authority) Order 2022 </w:t>
      </w:r>
    </w:p>
    <w:p w14:paraId="2E8FEC0F" w14:textId="77777777" w:rsidR="008276D5" w:rsidRPr="008276D5" w:rsidRDefault="008276D5" w:rsidP="008276D5">
      <w:pPr>
        <w:ind w:left="709"/>
        <w:rPr>
          <w:rFonts w:ascii="Arial" w:hAnsi="Arial" w:cs="Arial"/>
        </w:rPr>
      </w:pPr>
      <w:r w:rsidRPr="008276D5">
        <w:rPr>
          <w:rFonts w:ascii="Arial" w:hAnsi="Arial" w:cs="Arial"/>
        </w:rPr>
        <w:t>The Scheme of Delegations sets out the discharge of the PFCC’s functions and may be subject to amendment. The Scheme of Delegations is detailed in section 3 of the Corporate Governance Framework.</w:t>
      </w:r>
    </w:p>
    <w:p w14:paraId="625FD4FD" w14:textId="77777777" w:rsidR="008276D5" w:rsidRPr="008276D5" w:rsidRDefault="008276D5" w:rsidP="008276D5">
      <w:pPr>
        <w:ind w:left="709"/>
        <w:rPr>
          <w:rFonts w:ascii="Arial" w:hAnsi="Arial" w:cs="Arial"/>
        </w:rPr>
      </w:pPr>
      <w:r w:rsidRPr="008276D5">
        <w:rPr>
          <w:rFonts w:ascii="Arial" w:hAnsi="Arial" w:cs="Arial"/>
        </w:rPr>
        <w:t>The exercise of any delegated authority to take a decision in the discharge of the Cumbria Commissioners function is subject to the following:</w:t>
      </w:r>
    </w:p>
    <w:p w14:paraId="117ACA13"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The person making the decision has first considered a written report prepared by the appropriate officer. </w:t>
      </w:r>
    </w:p>
    <w:p w14:paraId="2EA6FE6A"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The person making the decision has given due consideration as to </w:t>
      </w:r>
      <w:proofErr w:type="gramStart"/>
      <w:r w:rsidRPr="008276D5">
        <w:rPr>
          <w:rFonts w:ascii="Arial" w:hAnsi="Arial" w:cs="Arial"/>
        </w:rPr>
        <w:t>whether or not</w:t>
      </w:r>
      <w:proofErr w:type="gramEnd"/>
      <w:r w:rsidRPr="008276D5">
        <w:rPr>
          <w:rFonts w:ascii="Arial" w:hAnsi="Arial" w:cs="Arial"/>
        </w:rPr>
        <w:t xml:space="preserve"> the decision is a key decision as defined within this policy.</w:t>
      </w:r>
    </w:p>
    <w:p w14:paraId="577AF53C"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Any decision taken shall be in accordance with the budget and policy framework, financial and procurement regulations and any condition imposed by the law, the Corporate Governance Framework and any relevant statutory guidance.</w:t>
      </w:r>
    </w:p>
    <w:p w14:paraId="231ED8A3"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Any person may, as they determine appropriate, refer any matter falling within their delegated authority to the Cumbria Commissioner. </w:t>
      </w:r>
    </w:p>
    <w:p w14:paraId="7169B6E2" w14:textId="77777777" w:rsidR="008276D5" w:rsidRDefault="008276D5" w:rsidP="008276D5">
      <w:pPr>
        <w:pStyle w:val="ListParagraph"/>
        <w:numPr>
          <w:ilvl w:val="0"/>
          <w:numId w:val="7"/>
        </w:numPr>
        <w:jc w:val="both"/>
        <w:rPr>
          <w:rFonts w:ascii="Arial" w:hAnsi="Arial" w:cs="Arial"/>
        </w:rPr>
      </w:pPr>
      <w:r w:rsidRPr="008276D5">
        <w:rPr>
          <w:rFonts w:ascii="Arial" w:hAnsi="Arial" w:cs="Arial"/>
        </w:rPr>
        <w:t>The fact that a function has been delegated shall not prevent the discharge of that function by the person that delegated the function.</w:t>
      </w:r>
    </w:p>
    <w:p w14:paraId="2EC74A06" w14:textId="77777777" w:rsidR="008276D5" w:rsidRDefault="008276D5" w:rsidP="008276D5">
      <w:pPr>
        <w:pStyle w:val="ListParagraph"/>
        <w:ind w:left="1080"/>
        <w:jc w:val="both"/>
        <w:rPr>
          <w:rFonts w:ascii="Arial" w:hAnsi="Arial" w:cs="Arial"/>
        </w:rPr>
      </w:pPr>
    </w:p>
    <w:p w14:paraId="0A909809" w14:textId="77777777" w:rsidR="008276D5" w:rsidRPr="008276D5" w:rsidRDefault="008276D5" w:rsidP="008276D5">
      <w:pPr>
        <w:pStyle w:val="ListParagraph"/>
        <w:ind w:left="1080"/>
        <w:jc w:val="both"/>
        <w:rPr>
          <w:rFonts w:ascii="Arial" w:hAnsi="Arial" w:cs="Arial"/>
        </w:rPr>
      </w:pPr>
    </w:p>
    <w:p w14:paraId="7F99FBDA" w14:textId="77777777" w:rsidR="008276D5" w:rsidRPr="008276D5" w:rsidRDefault="008276D5" w:rsidP="008276D5">
      <w:pPr>
        <w:pStyle w:val="Heading2"/>
        <w:numPr>
          <w:ilvl w:val="0"/>
          <w:numId w:val="6"/>
        </w:numPr>
        <w:ind w:hanging="720"/>
        <w:rPr>
          <w:rFonts w:ascii="Arial" w:hAnsi="Arial" w:cs="Arial"/>
          <w:b/>
          <w:color w:val="auto"/>
          <w:sz w:val="24"/>
          <w:szCs w:val="24"/>
        </w:rPr>
      </w:pPr>
      <w:r w:rsidRPr="008276D5">
        <w:rPr>
          <w:rFonts w:ascii="Arial" w:hAnsi="Arial" w:cs="Arial"/>
          <w:b/>
          <w:color w:val="auto"/>
          <w:sz w:val="24"/>
          <w:szCs w:val="24"/>
        </w:rPr>
        <w:lastRenderedPageBreak/>
        <w:t>Principles of Decision Making</w:t>
      </w:r>
    </w:p>
    <w:p w14:paraId="515FCEDC" w14:textId="585A3DB0" w:rsidR="008276D5" w:rsidRPr="008276D5" w:rsidRDefault="008276D5" w:rsidP="008276D5">
      <w:pPr>
        <w:ind w:left="709"/>
        <w:rPr>
          <w:rFonts w:ascii="Arial" w:hAnsi="Arial" w:cs="Arial"/>
        </w:rPr>
      </w:pPr>
      <w:r w:rsidRPr="008276D5">
        <w:rPr>
          <w:rFonts w:ascii="Arial" w:hAnsi="Arial" w:cs="Arial"/>
        </w:rPr>
        <w:t>The key to achieving well informed decisions is through a sound process, good management, and effective leadership.  All decisions being taken whether by the PFCC or those that have been delegated should include in the supporting report evidence of how consideration and regard has been given to the following:</w:t>
      </w:r>
    </w:p>
    <w:p w14:paraId="638FA0B7"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Understanding local needs, resources and priorities and consider the views of partners and stakeholders, </w:t>
      </w:r>
    </w:p>
    <w:p w14:paraId="181581AC"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Based on the knowledge agree outcomes and how they can be delivered effectively, efficiently, equitably and sustainably, </w:t>
      </w:r>
    </w:p>
    <w:p w14:paraId="0C1C5A43"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Establish all the relevant and material facts, </w:t>
      </w:r>
    </w:p>
    <w:p w14:paraId="36BF6759"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Consult those who might reasonably consider they would be adversely or significantly affected,</w:t>
      </w:r>
    </w:p>
    <w:p w14:paraId="67ECA536"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Seek appropriate specialist advice, </w:t>
      </w:r>
    </w:p>
    <w:p w14:paraId="7C8AE753"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Consider all reasonable courses of action open to the PFCC, </w:t>
      </w:r>
    </w:p>
    <w:p w14:paraId="77D94BC4"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Ensuring value for money is obtained, </w:t>
      </w:r>
    </w:p>
    <w:p w14:paraId="663C9EB4"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Consider risk, performance, and financial information, </w:t>
      </w:r>
    </w:p>
    <w:p w14:paraId="3EA14D03"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A presumption in favour of openness and transparency must exist, </w:t>
      </w:r>
    </w:p>
    <w:p w14:paraId="4D143BF7"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The need to have due regard to the government Security Classifications when considering disclosure of reports and documents supplied to the PFCC.</w:t>
      </w:r>
    </w:p>
    <w:p w14:paraId="1C4D3E56" w14:textId="77777777" w:rsidR="008276D5" w:rsidRPr="008276D5" w:rsidRDefault="008276D5" w:rsidP="008276D5">
      <w:pPr>
        <w:pStyle w:val="ListParagraph"/>
        <w:ind w:left="1134" w:right="55"/>
        <w:rPr>
          <w:rFonts w:ascii="Arial" w:hAnsi="Arial" w:cs="Arial"/>
        </w:rPr>
      </w:pPr>
    </w:p>
    <w:p w14:paraId="5A5D2748" w14:textId="77777777" w:rsidR="008276D5" w:rsidRPr="008276D5" w:rsidRDefault="008276D5" w:rsidP="008276D5">
      <w:pPr>
        <w:pStyle w:val="Heading2"/>
        <w:numPr>
          <w:ilvl w:val="0"/>
          <w:numId w:val="6"/>
        </w:numPr>
        <w:ind w:hanging="720"/>
        <w:rPr>
          <w:rFonts w:ascii="Arial" w:hAnsi="Arial" w:cs="Arial"/>
          <w:b/>
          <w:color w:val="auto"/>
          <w:sz w:val="24"/>
          <w:szCs w:val="24"/>
        </w:rPr>
      </w:pPr>
      <w:r w:rsidRPr="008276D5">
        <w:rPr>
          <w:rFonts w:ascii="Arial" w:hAnsi="Arial" w:cs="Arial"/>
          <w:b/>
          <w:color w:val="auto"/>
          <w:sz w:val="24"/>
          <w:szCs w:val="24"/>
        </w:rPr>
        <w:t>Urgent Key Decisions.</w:t>
      </w:r>
    </w:p>
    <w:p w14:paraId="493443ED" w14:textId="66BB661E" w:rsidR="008276D5" w:rsidRDefault="008276D5" w:rsidP="008276D5">
      <w:pPr>
        <w:ind w:left="709"/>
        <w:rPr>
          <w:rFonts w:ascii="Arial" w:hAnsi="Arial" w:cs="Arial"/>
        </w:rPr>
      </w:pPr>
      <w:r w:rsidRPr="008276D5">
        <w:rPr>
          <w:rFonts w:ascii="Arial" w:hAnsi="Arial" w:cs="Arial"/>
        </w:rPr>
        <w:t>There may be occasions where the circumstances of a decision dictates that only some elements of the checklist will be employed or that the PFCC is required to consider and make a key decision, for example an urgent decision would limit the amount of engagement that could be undertaken. However, all measures will be taken to ensure that urgent decisions are infrequent.</w:t>
      </w:r>
    </w:p>
    <w:p w14:paraId="7B23EA07" w14:textId="77777777" w:rsidR="008276D5" w:rsidRPr="008276D5" w:rsidRDefault="008276D5" w:rsidP="008276D5">
      <w:pPr>
        <w:ind w:left="709"/>
        <w:rPr>
          <w:rFonts w:ascii="Arial" w:hAnsi="Arial" w:cs="Arial"/>
        </w:rPr>
      </w:pPr>
    </w:p>
    <w:p w14:paraId="751EB7C8" w14:textId="77777777" w:rsidR="008276D5" w:rsidRPr="008276D5" w:rsidRDefault="008276D5" w:rsidP="008276D5">
      <w:pPr>
        <w:pStyle w:val="Heading2"/>
        <w:numPr>
          <w:ilvl w:val="0"/>
          <w:numId w:val="6"/>
        </w:numPr>
        <w:ind w:hanging="720"/>
        <w:rPr>
          <w:rFonts w:ascii="Arial" w:hAnsi="Arial" w:cs="Arial"/>
          <w:b/>
          <w:color w:val="auto"/>
          <w:sz w:val="24"/>
          <w:szCs w:val="24"/>
        </w:rPr>
      </w:pPr>
      <w:r w:rsidRPr="008276D5">
        <w:rPr>
          <w:rFonts w:ascii="Arial" w:hAnsi="Arial" w:cs="Arial"/>
          <w:b/>
          <w:color w:val="auto"/>
          <w:sz w:val="24"/>
          <w:szCs w:val="24"/>
        </w:rPr>
        <w:t xml:space="preserve">Contentious Issues / Decisions </w:t>
      </w:r>
    </w:p>
    <w:p w14:paraId="367D67F2" w14:textId="77777777" w:rsidR="008276D5" w:rsidRPr="008276D5" w:rsidRDefault="008276D5" w:rsidP="008276D5">
      <w:pPr>
        <w:ind w:left="709"/>
        <w:rPr>
          <w:rFonts w:ascii="Arial" w:hAnsi="Arial" w:cs="Arial"/>
        </w:rPr>
      </w:pPr>
      <w:r w:rsidRPr="14836D5F">
        <w:rPr>
          <w:rFonts w:ascii="Arial" w:hAnsi="Arial" w:cs="Arial"/>
        </w:rPr>
        <w:t>Occasions will arise when the ‘line’ between strategic and operational will be ambiguous. These issues/decisions will be classified as ‘</w:t>
      </w:r>
      <w:proofErr w:type="gramStart"/>
      <w:r w:rsidRPr="14836D5F">
        <w:rPr>
          <w:rFonts w:ascii="Arial" w:hAnsi="Arial" w:cs="Arial"/>
        </w:rPr>
        <w:t>contentious’</w:t>
      </w:r>
      <w:proofErr w:type="gramEnd"/>
      <w:r w:rsidRPr="14836D5F">
        <w:rPr>
          <w:rFonts w:ascii="Arial" w:hAnsi="Arial" w:cs="Arial"/>
        </w:rPr>
        <w:t xml:space="preserve">. To avoid possible conflict in who should take the decision the principle of ‘due regard’ will be employed. </w:t>
      </w:r>
    </w:p>
    <w:p w14:paraId="04098529" w14:textId="77777777" w:rsidR="008276D5" w:rsidRPr="008276D5" w:rsidRDefault="008276D5" w:rsidP="008276D5">
      <w:pPr>
        <w:ind w:left="709"/>
        <w:rPr>
          <w:rFonts w:ascii="Arial" w:hAnsi="Arial" w:cs="Arial"/>
        </w:rPr>
      </w:pPr>
      <w:r w:rsidRPr="008276D5">
        <w:rPr>
          <w:rFonts w:ascii="Arial" w:hAnsi="Arial" w:cs="Arial"/>
        </w:rPr>
        <w:t>Contentious decisions can be defined as those of a political nature, matters of a high public/media interest, matters likely to impact on a community(</w:t>
      </w:r>
      <w:proofErr w:type="spellStart"/>
      <w:r w:rsidRPr="008276D5">
        <w:rPr>
          <w:rFonts w:ascii="Arial" w:hAnsi="Arial" w:cs="Arial"/>
        </w:rPr>
        <w:t>ies</w:t>
      </w:r>
      <w:proofErr w:type="spellEnd"/>
      <w:r w:rsidRPr="008276D5">
        <w:rPr>
          <w:rFonts w:ascii="Arial" w:hAnsi="Arial" w:cs="Arial"/>
        </w:rPr>
        <w:t>), high risk issues (e.g. upon significant financial risk, reputation, public confidence) and could include the following:</w:t>
      </w:r>
    </w:p>
    <w:p w14:paraId="7C462BFD" w14:textId="091C1A4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Actions that conflict with priorities set out in the PFCC</w:t>
      </w:r>
      <w:r w:rsidR="00733C8A">
        <w:rPr>
          <w:rFonts w:ascii="Arial" w:hAnsi="Arial" w:cs="Arial"/>
        </w:rPr>
        <w:t xml:space="preserve"> Police,</w:t>
      </w:r>
      <w:r w:rsidRPr="008276D5">
        <w:rPr>
          <w:rFonts w:ascii="Arial" w:hAnsi="Arial" w:cs="Arial"/>
        </w:rPr>
        <w:t xml:space="preserve"> Fire and </w:t>
      </w:r>
      <w:r w:rsidR="006F2020">
        <w:rPr>
          <w:rFonts w:ascii="Arial" w:hAnsi="Arial" w:cs="Arial"/>
        </w:rPr>
        <w:t>Crime</w:t>
      </w:r>
      <w:r w:rsidRPr="008276D5">
        <w:rPr>
          <w:rFonts w:ascii="Arial" w:hAnsi="Arial" w:cs="Arial"/>
        </w:rPr>
        <w:t xml:space="preserve"> Plan that will impact on the delivery of the </w:t>
      </w:r>
      <w:proofErr w:type="gramStart"/>
      <w:r w:rsidRPr="008276D5">
        <w:rPr>
          <w:rFonts w:ascii="Arial" w:hAnsi="Arial" w:cs="Arial"/>
        </w:rPr>
        <w:t>plans</w:t>
      </w:r>
      <w:proofErr w:type="gramEnd"/>
      <w:r w:rsidRPr="008276D5">
        <w:rPr>
          <w:rFonts w:ascii="Arial" w:hAnsi="Arial" w:cs="Arial"/>
        </w:rPr>
        <w:t xml:space="preserve"> outcomes, </w:t>
      </w:r>
    </w:p>
    <w:p w14:paraId="2B128EA9" w14:textId="33D4CDC6"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Policy changes – A decision that has a direct impact on local communicates, for example the reorganisation of local Fire and Rescue Services</w:t>
      </w:r>
      <w:r w:rsidR="00803CEA">
        <w:rPr>
          <w:rFonts w:ascii="Arial" w:hAnsi="Arial" w:cs="Arial"/>
        </w:rPr>
        <w:t>.</w:t>
      </w:r>
    </w:p>
    <w:p w14:paraId="01F7A5B7" w14:textId="3F55127F" w:rsidR="008276D5" w:rsidRPr="008276D5" w:rsidRDefault="008276D5" w:rsidP="008276D5">
      <w:pPr>
        <w:pStyle w:val="ListParagraph"/>
        <w:numPr>
          <w:ilvl w:val="0"/>
          <w:numId w:val="7"/>
        </w:numPr>
        <w:jc w:val="both"/>
        <w:rPr>
          <w:rFonts w:ascii="Arial" w:hAnsi="Arial" w:cs="Arial"/>
        </w:rPr>
      </w:pPr>
      <w:r w:rsidRPr="14836D5F">
        <w:rPr>
          <w:rFonts w:ascii="Arial" w:hAnsi="Arial" w:cs="Arial"/>
        </w:rPr>
        <w:t xml:space="preserve">Political issues – These could be any number of areas and a checklist could be derived from the </w:t>
      </w:r>
      <w:r w:rsidR="006F2020" w:rsidRPr="14836D5F">
        <w:rPr>
          <w:rFonts w:ascii="Arial" w:hAnsi="Arial" w:cs="Arial"/>
        </w:rPr>
        <w:t>Police, Fire and Crime</w:t>
      </w:r>
      <w:r w:rsidRPr="14836D5F">
        <w:rPr>
          <w:rFonts w:ascii="Arial" w:hAnsi="Arial" w:cs="Arial"/>
        </w:rPr>
        <w:t xml:space="preserve"> Plan.</w:t>
      </w:r>
    </w:p>
    <w:p w14:paraId="149D196D"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Material Financial Impact.</w:t>
      </w:r>
    </w:p>
    <w:p w14:paraId="69E52A10" w14:textId="77777777" w:rsidR="008276D5" w:rsidRPr="008276D5" w:rsidRDefault="008276D5" w:rsidP="008276D5">
      <w:pPr>
        <w:pStyle w:val="Heading2"/>
        <w:numPr>
          <w:ilvl w:val="0"/>
          <w:numId w:val="6"/>
        </w:numPr>
        <w:ind w:hanging="720"/>
        <w:rPr>
          <w:rFonts w:ascii="Arial" w:hAnsi="Arial" w:cs="Arial"/>
          <w:b/>
          <w:color w:val="auto"/>
          <w:sz w:val="24"/>
          <w:szCs w:val="24"/>
        </w:rPr>
      </w:pPr>
      <w:r w:rsidRPr="008276D5">
        <w:rPr>
          <w:rFonts w:ascii="Arial" w:hAnsi="Arial" w:cs="Arial"/>
          <w:b/>
          <w:color w:val="auto"/>
          <w:sz w:val="24"/>
          <w:szCs w:val="24"/>
        </w:rPr>
        <w:lastRenderedPageBreak/>
        <w:t>Recording Decisions</w:t>
      </w:r>
    </w:p>
    <w:p w14:paraId="178B92E3" w14:textId="1628D3B0" w:rsidR="008276D5" w:rsidRPr="008276D5" w:rsidRDefault="008276D5" w:rsidP="008276D5">
      <w:pPr>
        <w:ind w:left="709"/>
        <w:rPr>
          <w:rFonts w:ascii="Arial" w:hAnsi="Arial" w:cs="Arial"/>
        </w:rPr>
      </w:pPr>
      <w:r w:rsidRPr="008276D5">
        <w:rPr>
          <w:rFonts w:ascii="Arial" w:hAnsi="Arial" w:cs="Arial"/>
        </w:rPr>
        <w:t>To ensure the PFCC adheres to the principle</w:t>
      </w:r>
      <w:r w:rsidR="00733C8A">
        <w:rPr>
          <w:rFonts w:ascii="Arial" w:hAnsi="Arial" w:cs="Arial"/>
        </w:rPr>
        <w:t>s</w:t>
      </w:r>
      <w:r w:rsidRPr="008276D5">
        <w:rPr>
          <w:rFonts w:ascii="Arial" w:hAnsi="Arial" w:cs="Arial"/>
        </w:rPr>
        <w:t xml:space="preserve"> of openness and transparency the information used to inform the decision-making process will be recorded in documents and reports used by officials and the PFCC. An accurate record of the discussion prior to taking a decision will be recorded and will include the rationale for discounting options.</w:t>
      </w:r>
    </w:p>
    <w:p w14:paraId="62F1C6D8" w14:textId="77777777" w:rsidR="008276D5" w:rsidRPr="008276D5" w:rsidRDefault="008276D5" w:rsidP="008276D5">
      <w:pPr>
        <w:pStyle w:val="Heading2"/>
        <w:numPr>
          <w:ilvl w:val="0"/>
          <w:numId w:val="6"/>
        </w:numPr>
        <w:ind w:hanging="720"/>
        <w:rPr>
          <w:rFonts w:ascii="Arial" w:hAnsi="Arial" w:cs="Arial"/>
          <w:b/>
          <w:color w:val="auto"/>
          <w:sz w:val="24"/>
          <w:szCs w:val="24"/>
        </w:rPr>
      </w:pPr>
      <w:r w:rsidRPr="008276D5">
        <w:rPr>
          <w:rFonts w:ascii="Arial" w:hAnsi="Arial" w:cs="Arial"/>
          <w:b/>
          <w:color w:val="auto"/>
          <w:sz w:val="24"/>
          <w:szCs w:val="24"/>
        </w:rPr>
        <w:t xml:space="preserve">Exclusions  </w:t>
      </w:r>
    </w:p>
    <w:p w14:paraId="70664A7F" w14:textId="490C25EF" w:rsidR="008276D5" w:rsidRPr="008276D5" w:rsidRDefault="008276D5" w:rsidP="008276D5">
      <w:pPr>
        <w:ind w:left="709"/>
        <w:rPr>
          <w:rFonts w:ascii="Arial" w:hAnsi="Arial" w:cs="Arial"/>
        </w:rPr>
      </w:pPr>
      <w:r w:rsidRPr="008276D5">
        <w:rPr>
          <w:rFonts w:ascii="Arial" w:hAnsi="Arial" w:cs="Arial"/>
        </w:rPr>
        <w:t>There will be occasions when some information will not be appropriate to be published due to confidentiality reasons.  The potential reasons (as described in Local Government Act 1972 – Schedule 12A</w:t>
      </w:r>
      <w:r w:rsidR="00FA356F">
        <w:rPr>
          <w:rFonts w:ascii="Arial" w:hAnsi="Arial" w:cs="Arial"/>
        </w:rPr>
        <w:t xml:space="preserve"> and Freedom of Information Act 2018</w:t>
      </w:r>
      <w:r w:rsidRPr="008276D5">
        <w:rPr>
          <w:rFonts w:ascii="Arial" w:hAnsi="Arial" w:cs="Arial"/>
        </w:rPr>
        <w:t>) are:</w:t>
      </w:r>
    </w:p>
    <w:p w14:paraId="1F44D7E9" w14:textId="6342C7B2"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Information relating to an individual.</w:t>
      </w:r>
    </w:p>
    <w:p w14:paraId="2F1BBD2B"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Information which is likely to reveal the identity of an individual.</w:t>
      </w:r>
    </w:p>
    <w:p w14:paraId="5634E4F3"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Information relating to the financial or business affairs of any </w:t>
      </w:r>
      <w:proofErr w:type="gramStart"/>
      <w:r w:rsidRPr="008276D5">
        <w:rPr>
          <w:rFonts w:ascii="Arial" w:hAnsi="Arial" w:cs="Arial"/>
        </w:rPr>
        <w:t>particular person</w:t>
      </w:r>
      <w:proofErr w:type="gramEnd"/>
      <w:r w:rsidRPr="008276D5">
        <w:rPr>
          <w:rFonts w:ascii="Arial" w:hAnsi="Arial" w:cs="Arial"/>
        </w:rPr>
        <w:t xml:space="preserve"> (including the authority holding that information).</w:t>
      </w:r>
    </w:p>
    <w:p w14:paraId="46401F4F"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Information relating to any consultations or negotiations, or contemplated consultations or negotiations, in connection with any labour relations matter arising between the PFCC or a Minister of the Crown and employees of, or office holders under, the authority.</w:t>
      </w:r>
    </w:p>
    <w:p w14:paraId="24FDFC28"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Information in respect of which a claim to legal professional privilege could be maintained in legal proceedings.</w:t>
      </w:r>
    </w:p>
    <w:p w14:paraId="4D9D37A7" w14:textId="7CCA76FB" w:rsidR="008276D5" w:rsidRPr="009E1A31" w:rsidRDefault="008276D5" w:rsidP="009E1A31">
      <w:pPr>
        <w:pStyle w:val="ListParagraph"/>
        <w:numPr>
          <w:ilvl w:val="0"/>
          <w:numId w:val="7"/>
        </w:numPr>
        <w:jc w:val="both"/>
        <w:rPr>
          <w:rFonts w:ascii="Arial" w:hAnsi="Arial" w:cs="Arial"/>
        </w:rPr>
      </w:pPr>
      <w:r w:rsidRPr="67464D67">
        <w:rPr>
          <w:rFonts w:ascii="Arial" w:hAnsi="Arial" w:cs="Arial"/>
        </w:rPr>
        <w:t>Information which reveals that the authority proposes</w:t>
      </w:r>
      <w:r w:rsidR="009E1A31">
        <w:rPr>
          <w:rFonts w:ascii="Arial" w:hAnsi="Arial" w:cs="Arial"/>
        </w:rPr>
        <w:t xml:space="preserve"> t</w:t>
      </w:r>
      <w:r w:rsidRPr="003D5B53">
        <w:rPr>
          <w:rFonts w:ascii="Arial" w:hAnsi="Arial" w:cs="Arial"/>
        </w:rPr>
        <w:t xml:space="preserve">o give </w:t>
      </w:r>
      <w:r w:rsidRPr="009E1A31">
        <w:rPr>
          <w:rFonts w:ascii="Arial" w:hAnsi="Arial" w:cs="Arial"/>
        </w:rPr>
        <w:t xml:space="preserve">under any enactment a notice under or by virtue of which requirements are imposed on a person; </w:t>
      </w:r>
      <w:r w:rsidR="00375F5A">
        <w:rPr>
          <w:rFonts w:ascii="Arial" w:hAnsi="Arial" w:cs="Arial"/>
        </w:rPr>
        <w:t>or</w:t>
      </w:r>
      <w:r w:rsidRPr="009E1A31">
        <w:rPr>
          <w:rFonts w:ascii="Arial" w:hAnsi="Arial" w:cs="Arial"/>
        </w:rPr>
        <w:t xml:space="preserve"> to make an order or direction under any enactment. </w:t>
      </w:r>
    </w:p>
    <w:p w14:paraId="236CD49E"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Information relating to any action taken or to be taken in connection with the prevention, investigation, or prosecution of crime.</w:t>
      </w:r>
    </w:p>
    <w:p w14:paraId="212567CC" w14:textId="77777777" w:rsidR="008276D5" w:rsidRPr="008276D5" w:rsidRDefault="008276D5" w:rsidP="008276D5">
      <w:pPr>
        <w:ind w:left="709"/>
        <w:rPr>
          <w:rFonts w:ascii="Arial" w:hAnsi="Arial" w:cs="Arial"/>
        </w:rPr>
      </w:pPr>
      <w:r w:rsidRPr="008276D5">
        <w:rPr>
          <w:rFonts w:ascii="Arial" w:hAnsi="Arial" w:cs="Arial"/>
        </w:rPr>
        <w:t>Decision related information may also be restricted where security restrictions are placed on the information held by either Cumbria Constabulary or Cumbria Fire &amp; Rescue Service.  Wherever possible careful consideration will be given to the classification of restricted information to ensure that the public has access to the widest range of information possible. This decision will be made by the OPFCC Chief Executive as the Monitoring Officer, following appropriate advice from legal.</w:t>
      </w:r>
    </w:p>
    <w:p w14:paraId="6784427C" w14:textId="77777777" w:rsidR="008276D5" w:rsidRPr="008276D5" w:rsidRDefault="008276D5" w:rsidP="008276D5">
      <w:pPr>
        <w:pStyle w:val="Heading2"/>
        <w:numPr>
          <w:ilvl w:val="0"/>
          <w:numId w:val="6"/>
        </w:numPr>
        <w:ind w:hanging="720"/>
        <w:rPr>
          <w:rFonts w:ascii="Arial" w:hAnsi="Arial" w:cs="Arial"/>
          <w:b/>
          <w:color w:val="auto"/>
          <w:sz w:val="24"/>
          <w:szCs w:val="24"/>
        </w:rPr>
      </w:pPr>
      <w:r w:rsidRPr="008276D5">
        <w:rPr>
          <w:rFonts w:ascii="Arial" w:hAnsi="Arial" w:cs="Arial"/>
          <w:b/>
          <w:color w:val="auto"/>
          <w:sz w:val="24"/>
          <w:szCs w:val="24"/>
        </w:rPr>
        <w:t>Publications of decisions and information relating to decisions</w:t>
      </w:r>
    </w:p>
    <w:p w14:paraId="57F76BE2" w14:textId="77777777" w:rsidR="008276D5" w:rsidRPr="008276D5" w:rsidRDefault="008276D5" w:rsidP="008276D5">
      <w:pPr>
        <w:ind w:left="709"/>
        <w:rPr>
          <w:rFonts w:ascii="Arial" w:hAnsi="Arial" w:cs="Arial"/>
        </w:rPr>
      </w:pPr>
      <w:r w:rsidRPr="008276D5">
        <w:rPr>
          <w:rFonts w:ascii="Arial" w:hAnsi="Arial" w:cs="Arial"/>
        </w:rPr>
        <w:t>As an absolute minimum the PFCC will publish all statutory decisions together with the information relating to the decision.  All available forms of communications will be utilised, including:</w:t>
      </w:r>
    </w:p>
    <w:p w14:paraId="49F298F7"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Office of the Police Fire and Crime Commissioner website – decision records and associated papers </w:t>
      </w:r>
    </w:p>
    <w:p w14:paraId="7AE309BA"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Press/Media releases </w:t>
      </w:r>
    </w:p>
    <w:p w14:paraId="72F92824"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Public Meetings </w:t>
      </w:r>
    </w:p>
    <w:p w14:paraId="5B85EBC8" w14:textId="77777777" w:rsidR="008276D5" w:rsidRPr="008276D5" w:rsidRDefault="008276D5" w:rsidP="008276D5">
      <w:pPr>
        <w:pStyle w:val="ListParagraph"/>
        <w:numPr>
          <w:ilvl w:val="0"/>
          <w:numId w:val="7"/>
        </w:numPr>
        <w:jc w:val="both"/>
        <w:rPr>
          <w:rFonts w:ascii="Arial" w:hAnsi="Arial" w:cs="Arial"/>
        </w:rPr>
      </w:pPr>
      <w:r w:rsidRPr="008276D5">
        <w:rPr>
          <w:rFonts w:ascii="Arial" w:hAnsi="Arial" w:cs="Arial"/>
        </w:rPr>
        <w:t xml:space="preserve">Social Media </w:t>
      </w:r>
    </w:p>
    <w:p w14:paraId="3BB3377D" w14:textId="77777777" w:rsidR="008276D5" w:rsidRPr="008276D5" w:rsidRDefault="008276D5" w:rsidP="008276D5">
      <w:pPr>
        <w:pStyle w:val="ListParagraph"/>
        <w:numPr>
          <w:ilvl w:val="0"/>
          <w:numId w:val="7"/>
        </w:numPr>
        <w:jc w:val="both"/>
        <w:rPr>
          <w:rFonts w:ascii="Arial" w:hAnsi="Arial" w:cs="Arial"/>
          <w:b/>
          <w:bCs/>
        </w:rPr>
      </w:pPr>
      <w:r w:rsidRPr="008276D5">
        <w:rPr>
          <w:rFonts w:ascii="Arial" w:hAnsi="Arial" w:cs="Arial"/>
        </w:rPr>
        <w:t>Annual Reports</w:t>
      </w:r>
    </w:p>
    <w:p w14:paraId="65649C76" w14:textId="77777777" w:rsidR="008276D5" w:rsidRPr="008276D5" w:rsidRDefault="008276D5" w:rsidP="67464D67">
      <w:pPr>
        <w:pStyle w:val="Heading2"/>
        <w:numPr>
          <w:ilvl w:val="0"/>
          <w:numId w:val="6"/>
        </w:numPr>
        <w:ind w:hanging="720"/>
        <w:rPr>
          <w:rFonts w:ascii="Arial" w:hAnsi="Arial" w:cs="Arial"/>
          <w:b/>
          <w:bCs/>
          <w:color w:val="auto"/>
          <w:sz w:val="24"/>
          <w:szCs w:val="24"/>
        </w:rPr>
      </w:pPr>
      <w:r w:rsidRPr="67464D67">
        <w:rPr>
          <w:rFonts w:ascii="Arial" w:hAnsi="Arial" w:cs="Arial"/>
          <w:b/>
          <w:bCs/>
          <w:color w:val="auto"/>
          <w:sz w:val="24"/>
          <w:szCs w:val="24"/>
        </w:rPr>
        <w:t xml:space="preserve">Statutory Officers </w:t>
      </w:r>
    </w:p>
    <w:p w14:paraId="73E2CB48" w14:textId="5F0D6366" w:rsidR="008276D5" w:rsidRPr="008276D5" w:rsidRDefault="008276D5" w:rsidP="008276D5">
      <w:pPr>
        <w:ind w:left="709"/>
        <w:rPr>
          <w:rFonts w:ascii="Arial" w:hAnsi="Arial" w:cs="Arial"/>
        </w:rPr>
      </w:pPr>
      <w:r w:rsidRPr="008276D5">
        <w:rPr>
          <w:rFonts w:ascii="Arial" w:hAnsi="Arial" w:cs="Arial"/>
        </w:rPr>
        <w:t xml:space="preserve">The OPFCC Chief Executive (Monitoring Officer) and / or OPFCC Chief Finance Officer are part of the legal framework to report contraventions of the law or </w:t>
      </w:r>
      <w:r w:rsidRPr="008276D5">
        <w:rPr>
          <w:rFonts w:ascii="Arial" w:hAnsi="Arial" w:cs="Arial"/>
        </w:rPr>
        <w:lastRenderedPageBreak/>
        <w:t>maladministration. They have ultimate responsibility for identifying any deviation from the core principles of good governance and to report anything which gives rise to concern over a proposal, decision, or omission. These roles will therefore provide the gatekeeper for ensuring this policy and its principles are implemented.</w:t>
      </w:r>
    </w:p>
    <w:sectPr w:rsidR="008276D5" w:rsidRPr="008276D5" w:rsidSect="005478D6">
      <w:headerReference w:type="default" r:id="rId20"/>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857E0" w14:textId="77777777" w:rsidR="00B37BDB" w:rsidRDefault="00B37BDB" w:rsidP="005478D6">
      <w:pPr>
        <w:spacing w:after="0" w:line="240" w:lineRule="auto"/>
      </w:pPr>
      <w:r>
        <w:separator/>
      </w:r>
    </w:p>
  </w:endnote>
  <w:endnote w:type="continuationSeparator" w:id="0">
    <w:p w14:paraId="41661B66" w14:textId="77777777" w:rsidR="00B37BDB" w:rsidRDefault="00B37BDB" w:rsidP="0054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64A3" w14:textId="77777777" w:rsidR="00157512" w:rsidRDefault="00157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D730" w14:textId="77777777" w:rsidR="00157512" w:rsidRDefault="00157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CB56" w14:textId="77777777" w:rsidR="00157512" w:rsidRDefault="001575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C0E5" w14:textId="77777777" w:rsidR="005478D6" w:rsidRPr="000027A4" w:rsidRDefault="005478D6" w:rsidP="005478D6">
    <w:pPr>
      <w:pStyle w:val="Footer"/>
      <w:jc w:val="right"/>
      <w:rPr>
        <w:rFonts w:ascii="Arial" w:hAnsi="Arial" w:cs="Arial"/>
        <w:sz w:val="20"/>
        <w:szCs w:val="20"/>
      </w:rPr>
    </w:pPr>
    <w:r>
      <w:tab/>
    </w:r>
    <w:r w:rsidRPr="00F40DC8">
      <w:rPr>
        <w:rFonts w:ascii="Arial" w:hAnsi="Arial" w:cs="Arial"/>
        <w:sz w:val="20"/>
        <w:szCs w:val="20"/>
      </w:rPr>
      <w:t xml:space="preserve">Page </w:t>
    </w:r>
    <w:r w:rsidRPr="00F40DC8">
      <w:rPr>
        <w:rStyle w:val="PageNumber"/>
        <w:rFonts w:ascii="Arial" w:hAnsi="Arial" w:cs="Arial"/>
        <w:sz w:val="20"/>
        <w:szCs w:val="20"/>
      </w:rPr>
      <w:fldChar w:fldCharType="begin"/>
    </w:r>
    <w:r w:rsidRPr="00F40DC8">
      <w:rPr>
        <w:rStyle w:val="PageNumber"/>
        <w:rFonts w:ascii="Arial" w:hAnsi="Arial" w:cs="Arial"/>
        <w:sz w:val="20"/>
        <w:szCs w:val="20"/>
      </w:rPr>
      <w:instrText xml:space="preserve"> PAGE </w:instrText>
    </w:r>
    <w:r w:rsidRPr="00F40DC8">
      <w:rPr>
        <w:rStyle w:val="PageNumber"/>
        <w:rFonts w:ascii="Arial" w:hAnsi="Arial" w:cs="Arial"/>
        <w:sz w:val="20"/>
        <w:szCs w:val="20"/>
      </w:rPr>
      <w:fldChar w:fldCharType="separate"/>
    </w:r>
    <w:r>
      <w:rPr>
        <w:rStyle w:val="PageNumber"/>
        <w:rFonts w:ascii="Arial" w:hAnsi="Arial" w:cs="Arial"/>
        <w:sz w:val="20"/>
        <w:szCs w:val="20"/>
      </w:rPr>
      <w:t>1</w:t>
    </w:r>
    <w:r w:rsidRPr="00F40DC8">
      <w:rPr>
        <w:rStyle w:val="PageNumber"/>
        <w:rFonts w:ascii="Arial" w:hAnsi="Arial" w:cs="Arial"/>
        <w:sz w:val="20"/>
        <w:szCs w:val="20"/>
      </w:rPr>
      <w:fldChar w:fldCharType="end"/>
    </w:r>
    <w:r w:rsidRPr="00F40DC8">
      <w:rPr>
        <w:rStyle w:val="PageNumber"/>
        <w:rFonts w:ascii="Arial" w:hAnsi="Arial" w:cs="Arial"/>
        <w:sz w:val="20"/>
        <w:szCs w:val="20"/>
      </w:rPr>
      <w:t xml:space="preserve"> of </w:t>
    </w:r>
    <w:r>
      <w:rPr>
        <w:rStyle w:val="PageNumbe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13522" w14:textId="77777777" w:rsidR="00B37BDB" w:rsidRDefault="00B37BDB" w:rsidP="005478D6">
      <w:pPr>
        <w:spacing w:after="0" w:line="240" w:lineRule="auto"/>
      </w:pPr>
      <w:r>
        <w:separator/>
      </w:r>
    </w:p>
  </w:footnote>
  <w:footnote w:type="continuationSeparator" w:id="0">
    <w:p w14:paraId="020E4F1C" w14:textId="77777777" w:rsidR="00B37BDB" w:rsidRDefault="00B37BDB" w:rsidP="00547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12CD" w14:textId="6AA4A3BD" w:rsidR="006F6296" w:rsidRPr="00E81727" w:rsidRDefault="006F6296" w:rsidP="00E81727">
    <w:pPr>
      <w:widowControl w:val="0"/>
      <w:tabs>
        <w:tab w:val="right" w:pos="9214"/>
      </w:tabs>
      <w:autoSpaceDE w:val="0"/>
      <w:autoSpaceDN w:val="0"/>
      <w:adjustRightInd w:val="0"/>
      <w:spacing w:after="0" w:line="200" w:lineRule="exact"/>
      <w:rPr>
        <w:rFonts w:ascii="Arial" w:hAnsi="Arial" w:cs="Arial"/>
        <w:sz w:val="20"/>
        <w:szCs w:val="20"/>
      </w:rPr>
    </w:pPr>
    <w:r w:rsidRPr="00E81727">
      <w:rPr>
        <w:rFonts w:ascii="Arial" w:hAnsi="Arial" w:cs="Arial"/>
        <w:sz w:val="20"/>
        <w:szCs w:val="20"/>
      </w:rPr>
      <w:t>Corporate Governance Framework</w:t>
    </w:r>
    <w:r w:rsidRPr="00E81727">
      <w:rPr>
        <w:rFonts w:ascii="Arial" w:hAnsi="Arial" w:cs="Arial"/>
        <w:sz w:val="20"/>
        <w:szCs w:val="20"/>
      </w:rPr>
      <w:tab/>
      <w:t xml:space="preserve">Version </w:t>
    </w:r>
    <w:r>
      <w:rPr>
        <w:rFonts w:ascii="Arial" w:hAnsi="Arial" w:cs="Arial"/>
        <w:sz w:val="20"/>
        <w:szCs w:val="20"/>
      </w:rPr>
      <w:t>November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5103" w14:textId="77777777" w:rsidR="00157512" w:rsidRDefault="00157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EB5F" w14:textId="77777777" w:rsidR="00157512" w:rsidRDefault="001575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49BC" w14:textId="77777777" w:rsidR="00157512" w:rsidRDefault="001575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E86A5" w14:textId="0B06EBD5" w:rsidR="005478D6" w:rsidRPr="005478D6" w:rsidRDefault="005478D6" w:rsidP="005478D6">
    <w:pPr>
      <w:pStyle w:val="Header"/>
      <w:tabs>
        <w:tab w:val="clear" w:pos="4513"/>
      </w:tabs>
      <w:rPr>
        <w:rFonts w:ascii="Arial" w:hAnsi="Arial" w:cs="Arial"/>
        <w:lang w:val="en-US"/>
      </w:rPr>
    </w:pPr>
    <w:r w:rsidRPr="005478D6">
      <w:rPr>
        <w:rFonts w:ascii="Arial" w:hAnsi="Arial" w:cs="Arial"/>
        <w:lang w:val="en-US"/>
      </w:rPr>
      <w:t>Decision Making Framework</w:t>
    </w:r>
    <w:r w:rsidRPr="005478D6">
      <w:rPr>
        <w:rFonts w:ascii="Arial" w:hAnsi="Arial" w:cs="Arial"/>
        <w:lang w:val="en-US"/>
      </w:rPr>
      <w:tab/>
    </w:r>
    <w:r w:rsidR="006F6296">
      <w:rPr>
        <w:rFonts w:ascii="Arial" w:hAnsi="Arial" w:cs="Arial"/>
        <w:lang w:val="en-US"/>
      </w:rPr>
      <w:t>November</w:t>
    </w:r>
    <w:r w:rsidRPr="005478D6">
      <w:rPr>
        <w:rFonts w:ascii="Arial" w:hAnsi="Arial" w:cs="Arial"/>
        <w:lang w:val="en-U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AD1"/>
    <w:multiLevelType w:val="hybridMultilevel"/>
    <w:tmpl w:val="50321D3E"/>
    <w:lvl w:ilvl="0" w:tplc="A6E89A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56E0E"/>
    <w:multiLevelType w:val="hybridMultilevel"/>
    <w:tmpl w:val="6130D604"/>
    <w:lvl w:ilvl="0" w:tplc="F662C092">
      <w:start w:val="1"/>
      <w:numFmt w:val="bullet"/>
      <w:lvlText w:val=""/>
      <w:lvlJc w:val="left"/>
      <w:pPr>
        <w:ind w:left="720" w:hanging="360"/>
      </w:pPr>
      <w:rPr>
        <w:rFonts w:ascii="Wingdings" w:hAnsi="Wingdings" w:hint="default"/>
        <w:color w:val="991E66"/>
        <w:u w:color="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2634"/>
    <w:multiLevelType w:val="hybridMultilevel"/>
    <w:tmpl w:val="27EE57BA"/>
    <w:lvl w:ilvl="0" w:tplc="B854F0C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231BB"/>
    <w:multiLevelType w:val="hybridMultilevel"/>
    <w:tmpl w:val="3FA4030E"/>
    <w:lvl w:ilvl="0" w:tplc="F662C092">
      <w:start w:val="1"/>
      <w:numFmt w:val="bullet"/>
      <w:lvlText w:val=""/>
      <w:lvlJc w:val="left"/>
      <w:pPr>
        <w:ind w:left="720" w:hanging="360"/>
      </w:pPr>
      <w:rPr>
        <w:rFonts w:ascii="Wingdings" w:hAnsi="Wingdings" w:hint="default"/>
        <w:color w:val="991E66"/>
        <w:u w:color="7FBE0E"/>
      </w:rPr>
    </w:lvl>
    <w:lvl w:ilvl="1" w:tplc="8BFE0E5C">
      <w:start w:val="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426CC"/>
    <w:multiLevelType w:val="hybridMultilevel"/>
    <w:tmpl w:val="9DC0743A"/>
    <w:lvl w:ilvl="0" w:tplc="F662C092">
      <w:start w:val="1"/>
      <w:numFmt w:val="bullet"/>
      <w:lvlText w:val=""/>
      <w:lvlJc w:val="left"/>
      <w:pPr>
        <w:ind w:left="720" w:hanging="360"/>
      </w:pPr>
      <w:rPr>
        <w:rFonts w:ascii="Wingdings" w:hAnsi="Wingdings" w:hint="default"/>
        <w:color w:val="991E66"/>
        <w:u w:color="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E7B94"/>
    <w:multiLevelType w:val="hybridMultilevel"/>
    <w:tmpl w:val="0C80CE80"/>
    <w:lvl w:ilvl="0" w:tplc="A98CD4F8">
      <w:start w:val="1"/>
      <w:numFmt w:val="bullet"/>
      <w:lvlText w:val=""/>
      <w:lvlJc w:val="left"/>
      <w:pPr>
        <w:ind w:left="1080" w:hanging="360"/>
      </w:pPr>
      <w:rPr>
        <w:rFonts w:ascii="Symbol" w:hAnsi="Symbol" w:hint="default"/>
        <w:color w:val="auto"/>
        <w:u w:color="7FBE0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CD472B5"/>
    <w:multiLevelType w:val="hybridMultilevel"/>
    <w:tmpl w:val="6DFCC17A"/>
    <w:lvl w:ilvl="0" w:tplc="9DA095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CF7686"/>
    <w:multiLevelType w:val="hybridMultilevel"/>
    <w:tmpl w:val="398C2B2C"/>
    <w:lvl w:ilvl="0" w:tplc="F662C092">
      <w:start w:val="1"/>
      <w:numFmt w:val="bullet"/>
      <w:lvlText w:val=""/>
      <w:lvlJc w:val="left"/>
      <w:pPr>
        <w:ind w:left="1080" w:hanging="360"/>
      </w:pPr>
      <w:rPr>
        <w:rFonts w:ascii="Wingdings" w:hAnsi="Wingdings" w:hint="default"/>
        <w:color w:val="991E66"/>
        <w:u w:color="7FBE0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F331ACC"/>
    <w:multiLevelType w:val="hybridMultilevel"/>
    <w:tmpl w:val="CFD80DF0"/>
    <w:lvl w:ilvl="0" w:tplc="F662C092">
      <w:start w:val="1"/>
      <w:numFmt w:val="bullet"/>
      <w:lvlText w:val=""/>
      <w:lvlJc w:val="left"/>
      <w:pPr>
        <w:ind w:left="720" w:hanging="360"/>
      </w:pPr>
      <w:rPr>
        <w:rFonts w:ascii="Wingdings" w:hAnsi="Wingdings" w:hint="default"/>
        <w:color w:val="991E66"/>
        <w:u w:color="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547294">
    <w:abstractNumId w:val="8"/>
  </w:num>
  <w:num w:numId="2" w16cid:durableId="674380211">
    <w:abstractNumId w:val="4"/>
  </w:num>
  <w:num w:numId="3" w16cid:durableId="20864452">
    <w:abstractNumId w:val="1"/>
  </w:num>
  <w:num w:numId="4" w16cid:durableId="1047604031">
    <w:abstractNumId w:val="3"/>
  </w:num>
  <w:num w:numId="5" w16cid:durableId="1491093965">
    <w:abstractNumId w:val="7"/>
  </w:num>
  <w:num w:numId="6" w16cid:durableId="1485203461">
    <w:abstractNumId w:val="6"/>
  </w:num>
  <w:num w:numId="7" w16cid:durableId="901714461">
    <w:abstractNumId w:val="5"/>
  </w:num>
  <w:num w:numId="8" w16cid:durableId="1096169257">
    <w:abstractNumId w:val="2"/>
  </w:num>
  <w:num w:numId="9" w16cid:durableId="20691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D5"/>
    <w:rsid w:val="00054DA2"/>
    <w:rsid w:val="00071C47"/>
    <w:rsid w:val="00134351"/>
    <w:rsid w:val="00157512"/>
    <w:rsid w:val="00157980"/>
    <w:rsid w:val="001C6D4E"/>
    <w:rsid w:val="00230F54"/>
    <w:rsid w:val="0029311E"/>
    <w:rsid w:val="002B6E00"/>
    <w:rsid w:val="002D28C7"/>
    <w:rsid w:val="002E4222"/>
    <w:rsid w:val="00335861"/>
    <w:rsid w:val="00361EC8"/>
    <w:rsid w:val="00375F5A"/>
    <w:rsid w:val="003D5B53"/>
    <w:rsid w:val="00404A5E"/>
    <w:rsid w:val="00521297"/>
    <w:rsid w:val="0053418F"/>
    <w:rsid w:val="005478D6"/>
    <w:rsid w:val="005B52F5"/>
    <w:rsid w:val="005B6AB7"/>
    <w:rsid w:val="006515B4"/>
    <w:rsid w:val="0065589C"/>
    <w:rsid w:val="006A5F59"/>
    <w:rsid w:val="006C296D"/>
    <w:rsid w:val="006C5230"/>
    <w:rsid w:val="006F2020"/>
    <w:rsid w:val="006F6296"/>
    <w:rsid w:val="006F763F"/>
    <w:rsid w:val="00733C8A"/>
    <w:rsid w:val="007B22B4"/>
    <w:rsid w:val="00803CEA"/>
    <w:rsid w:val="0081004E"/>
    <w:rsid w:val="008276D5"/>
    <w:rsid w:val="008D1873"/>
    <w:rsid w:val="009228B7"/>
    <w:rsid w:val="00933A8F"/>
    <w:rsid w:val="009E1A31"/>
    <w:rsid w:val="00B37BDB"/>
    <w:rsid w:val="00BF2450"/>
    <w:rsid w:val="00C338B3"/>
    <w:rsid w:val="00DB2366"/>
    <w:rsid w:val="00DE2521"/>
    <w:rsid w:val="00DF4EC4"/>
    <w:rsid w:val="00E3767E"/>
    <w:rsid w:val="00E37970"/>
    <w:rsid w:val="00F34C3C"/>
    <w:rsid w:val="00F562B9"/>
    <w:rsid w:val="00F711E9"/>
    <w:rsid w:val="00FA356F"/>
    <w:rsid w:val="00FD6E66"/>
    <w:rsid w:val="14836D5F"/>
    <w:rsid w:val="23B2B9AE"/>
    <w:rsid w:val="6746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5C59"/>
  <w15:chartTrackingRefBased/>
  <w15:docId w15:val="{9A7BE748-F6B0-4149-B709-D31D7CCB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76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276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276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276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276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276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276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276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8276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6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276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6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6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6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6D5"/>
    <w:rPr>
      <w:rFonts w:eastAsiaTheme="majorEastAsia" w:cstheme="majorBidi"/>
      <w:color w:val="272727" w:themeColor="text1" w:themeTint="D8"/>
    </w:rPr>
  </w:style>
  <w:style w:type="paragraph" w:styleId="Title">
    <w:name w:val="Title"/>
    <w:basedOn w:val="Normal"/>
    <w:next w:val="Normal"/>
    <w:link w:val="TitleChar"/>
    <w:uiPriority w:val="10"/>
    <w:qFormat/>
    <w:rsid w:val="00827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6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6D5"/>
    <w:pPr>
      <w:spacing w:before="160"/>
      <w:jc w:val="center"/>
    </w:pPr>
    <w:rPr>
      <w:i/>
      <w:iCs/>
      <w:color w:val="404040" w:themeColor="text1" w:themeTint="BF"/>
    </w:rPr>
  </w:style>
  <w:style w:type="character" w:customStyle="1" w:styleId="QuoteChar">
    <w:name w:val="Quote Char"/>
    <w:basedOn w:val="DefaultParagraphFont"/>
    <w:link w:val="Quote"/>
    <w:uiPriority w:val="29"/>
    <w:rsid w:val="008276D5"/>
    <w:rPr>
      <w:i/>
      <w:iCs/>
      <w:color w:val="404040" w:themeColor="text1" w:themeTint="BF"/>
    </w:rPr>
  </w:style>
  <w:style w:type="paragraph" w:styleId="ListParagraph">
    <w:name w:val="List Paragraph"/>
    <w:basedOn w:val="Normal"/>
    <w:link w:val="ListParagraphChar"/>
    <w:qFormat/>
    <w:rsid w:val="008276D5"/>
    <w:pPr>
      <w:ind w:left="720"/>
      <w:contextualSpacing/>
    </w:pPr>
  </w:style>
  <w:style w:type="character" w:styleId="IntenseEmphasis">
    <w:name w:val="Intense Emphasis"/>
    <w:basedOn w:val="DefaultParagraphFont"/>
    <w:uiPriority w:val="21"/>
    <w:qFormat/>
    <w:rsid w:val="008276D5"/>
    <w:rPr>
      <w:i/>
      <w:iCs/>
      <w:color w:val="0F4761" w:themeColor="accent1" w:themeShade="BF"/>
    </w:rPr>
  </w:style>
  <w:style w:type="paragraph" w:styleId="IntenseQuote">
    <w:name w:val="Intense Quote"/>
    <w:basedOn w:val="Normal"/>
    <w:next w:val="Normal"/>
    <w:link w:val="IntenseQuoteChar"/>
    <w:uiPriority w:val="30"/>
    <w:qFormat/>
    <w:rsid w:val="00827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6D5"/>
    <w:rPr>
      <w:i/>
      <w:iCs/>
      <w:color w:val="0F4761" w:themeColor="accent1" w:themeShade="BF"/>
    </w:rPr>
  </w:style>
  <w:style w:type="character" w:styleId="IntenseReference">
    <w:name w:val="Intense Reference"/>
    <w:basedOn w:val="DefaultParagraphFont"/>
    <w:uiPriority w:val="32"/>
    <w:qFormat/>
    <w:rsid w:val="008276D5"/>
    <w:rPr>
      <w:b/>
      <w:bCs/>
      <w:smallCaps/>
      <w:color w:val="0F4761" w:themeColor="accent1" w:themeShade="BF"/>
      <w:spacing w:val="5"/>
    </w:rPr>
  </w:style>
  <w:style w:type="character" w:customStyle="1" w:styleId="ListParagraphChar">
    <w:name w:val="List Paragraph Char"/>
    <w:basedOn w:val="DefaultParagraphFont"/>
    <w:link w:val="ListParagraph"/>
    <w:rsid w:val="008276D5"/>
  </w:style>
  <w:style w:type="character" w:styleId="CommentReference">
    <w:name w:val="annotation reference"/>
    <w:basedOn w:val="DefaultParagraphFont"/>
    <w:uiPriority w:val="99"/>
    <w:semiHidden/>
    <w:unhideWhenUsed/>
    <w:rsid w:val="008276D5"/>
    <w:rPr>
      <w:sz w:val="16"/>
      <w:szCs w:val="16"/>
    </w:rPr>
  </w:style>
  <w:style w:type="paragraph" w:styleId="CommentText">
    <w:name w:val="annotation text"/>
    <w:basedOn w:val="Normal"/>
    <w:link w:val="CommentTextChar"/>
    <w:uiPriority w:val="99"/>
    <w:unhideWhenUsed/>
    <w:rsid w:val="008276D5"/>
    <w:pPr>
      <w:spacing w:line="240" w:lineRule="auto"/>
    </w:pPr>
    <w:rPr>
      <w:sz w:val="20"/>
      <w:szCs w:val="20"/>
    </w:rPr>
  </w:style>
  <w:style w:type="character" w:customStyle="1" w:styleId="CommentTextChar">
    <w:name w:val="Comment Text Char"/>
    <w:basedOn w:val="DefaultParagraphFont"/>
    <w:link w:val="CommentText"/>
    <w:uiPriority w:val="99"/>
    <w:rsid w:val="008276D5"/>
    <w:rPr>
      <w:sz w:val="20"/>
      <w:szCs w:val="20"/>
    </w:rPr>
  </w:style>
  <w:style w:type="paragraph" w:styleId="CommentSubject">
    <w:name w:val="annotation subject"/>
    <w:basedOn w:val="CommentText"/>
    <w:next w:val="CommentText"/>
    <w:link w:val="CommentSubjectChar"/>
    <w:uiPriority w:val="99"/>
    <w:semiHidden/>
    <w:unhideWhenUsed/>
    <w:rsid w:val="008276D5"/>
    <w:rPr>
      <w:b/>
      <w:bCs/>
    </w:rPr>
  </w:style>
  <w:style w:type="character" w:customStyle="1" w:styleId="CommentSubjectChar">
    <w:name w:val="Comment Subject Char"/>
    <w:basedOn w:val="CommentTextChar"/>
    <w:link w:val="CommentSubject"/>
    <w:uiPriority w:val="99"/>
    <w:semiHidden/>
    <w:rsid w:val="008276D5"/>
    <w:rPr>
      <w:b/>
      <w:bCs/>
      <w:sz w:val="20"/>
      <w:szCs w:val="20"/>
    </w:rPr>
  </w:style>
  <w:style w:type="paragraph" w:styleId="Header">
    <w:name w:val="header"/>
    <w:basedOn w:val="Normal"/>
    <w:link w:val="HeaderChar"/>
    <w:uiPriority w:val="99"/>
    <w:unhideWhenUsed/>
    <w:rsid w:val="00547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8D6"/>
  </w:style>
  <w:style w:type="paragraph" w:styleId="Footer">
    <w:name w:val="footer"/>
    <w:basedOn w:val="Normal"/>
    <w:link w:val="FooterChar"/>
    <w:unhideWhenUsed/>
    <w:rsid w:val="00547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8D6"/>
  </w:style>
  <w:style w:type="character" w:styleId="PageNumber">
    <w:name w:val="page number"/>
    <w:basedOn w:val="DefaultParagraphFont"/>
    <w:rsid w:val="005478D6"/>
  </w:style>
  <w:style w:type="paragraph" w:styleId="Revision">
    <w:name w:val="Revision"/>
    <w:hidden/>
    <w:uiPriority w:val="99"/>
    <w:semiHidden/>
    <w:rsid w:val="00404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e557f909-ccac-4f7d-8a03-adc8198396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253D333CB6041AF606805FA02C7BF" ma:contentTypeVersion="16" ma:contentTypeDescription="Create a new document." ma:contentTypeScope="" ma:versionID="fb827d81bf3e4b0dcb2044f2d0fa8beb">
  <xsd:schema xmlns:xsd="http://www.w3.org/2001/XMLSchema" xmlns:xs="http://www.w3.org/2001/XMLSchema" xmlns:p="http://schemas.microsoft.com/office/2006/metadata/properties" xmlns:ns2="340fd72a-1911-4833-9464-6a2ded123886" xmlns:ns3="e557f909-ccac-4f7d-8a03-adc819839664" xmlns:ns4="c2b36edf-d6b4-4d40-9417-44b51de556ab" targetNamespace="http://schemas.microsoft.com/office/2006/metadata/properties" ma:root="true" ma:fieldsID="fc150428508f29cf803055e185e7a53d" ns2:_="" ns3:_="" ns4:_="">
    <xsd:import namespace="340fd72a-1911-4833-9464-6a2ded123886"/>
    <xsd:import namespace="e557f909-ccac-4f7d-8a03-adc819839664"/>
    <xsd:import namespace="c2b36edf-d6b4-4d40-9417-44b51de556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d72a-1911-4833-9464-6a2ded123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57f909-ccac-4f7d-8a03-adc8198396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0d48c6-7962-4e6e-896b-fbaef65f4862}" ma:internalName="TaxCatchAll" ma:showField="CatchAllData" ma:web="340fd72a-1911-4833-9464-6a2ded123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7B63A-A40C-427F-92D5-18EC280F7153}">
  <ds:schemaRefs>
    <ds:schemaRef ds:uri="http://schemas.microsoft.com/sharepoint/v3/contenttype/forms"/>
  </ds:schemaRefs>
</ds:datastoreItem>
</file>

<file path=customXml/itemProps2.xml><?xml version="1.0" encoding="utf-8"?>
<ds:datastoreItem xmlns:ds="http://schemas.openxmlformats.org/officeDocument/2006/customXml" ds:itemID="{9210F27D-630A-442A-B70F-7C2326D6C929}">
  <ds:schemaRefs>
    <ds:schemaRef ds:uri="http://schemas.microsoft.com/office/2006/metadata/properties"/>
    <ds:schemaRef ds:uri="http://schemas.microsoft.com/office/infopath/2007/PartnerControls"/>
    <ds:schemaRef ds:uri="c2b36edf-d6b4-4d40-9417-44b51de556ab"/>
    <ds:schemaRef ds:uri="e557f909-ccac-4f7d-8a03-adc819839664"/>
  </ds:schemaRefs>
</ds:datastoreItem>
</file>

<file path=customXml/itemProps3.xml><?xml version="1.0" encoding="utf-8"?>
<ds:datastoreItem xmlns:ds="http://schemas.openxmlformats.org/officeDocument/2006/customXml" ds:itemID="{E7FDB0FD-E8B6-4CF0-BF98-4F0AE3DFF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d72a-1911-4833-9464-6a2ded123886"/>
    <ds:schemaRef ds:uri="e557f909-ccac-4f7d-8a03-adc819839664"/>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Champness</dc:creator>
  <cp:keywords/>
  <dc:description/>
  <cp:lastModifiedBy>Tickner, Steven</cp:lastModifiedBy>
  <cp:revision>4</cp:revision>
  <dcterms:created xsi:type="dcterms:W3CDTF">2024-09-12T08:32:00Z</dcterms:created>
  <dcterms:modified xsi:type="dcterms:W3CDTF">2024-10-10T15:58:00Z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2024-06-19T08:45:31Z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df611518-e7ae-42ea-accf-685236a2aee6</vt:lpwstr>
  </property>
  <property fmtid="{D5CDD505-2E9C-101B-9397-08002B2CF9AE}" pid="8" name="MSIP_Label_b4fec6b3-91e0-4cb4-97f0-3b695e194c32_ContentBits">
    <vt:lpwstr>0</vt:lpwstr>
  </property>
  <property fmtid="{D5CDD505-2E9C-101B-9397-08002B2CF9AE}" pid="9" name="ContentTypeId">
    <vt:lpwstr>0x010100D31253D333CB6041AF606805FA02C7BF</vt:lpwstr>
  </property>
  <property fmtid="{D5CDD505-2E9C-101B-9397-08002B2CF9AE}" pid="10" name="MediaServiceImageTags">
    <vt:lpwstr/>
  </property>
</Properties>
</file>