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3F286C7D" w14:textId="26BF0617" w:rsidR="00036B31" w:rsidRDefault="00B178F3" w:rsidP="00830038">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28E0EDE2" w14:textId="4427C323" w:rsidR="0065296C" w:rsidRPr="00013546" w:rsidRDefault="00BF4F4A" w:rsidP="00371A6C">
                            <w:pPr>
                              <w:jc w:val="center"/>
                              <w:rPr>
                                <w:b/>
                                <w:bCs/>
                                <w:color w:val="FFFFFF" w:themeColor="background1"/>
                                <w:sz w:val="36"/>
                                <w:szCs w:val="36"/>
                              </w:rPr>
                            </w:pPr>
                            <w:r>
                              <w:rPr>
                                <w:b/>
                                <w:bCs/>
                                <w:color w:val="FFFFFF" w:themeColor="background1"/>
                                <w:sz w:val="36"/>
                                <w:szCs w:val="36"/>
                              </w:rPr>
                              <w:t>Scoping Document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28E0EDE2" w14:textId="4427C323" w:rsidR="0065296C" w:rsidRPr="00013546" w:rsidRDefault="00BF4F4A" w:rsidP="00371A6C">
                      <w:pPr>
                        <w:jc w:val="center"/>
                        <w:rPr>
                          <w:b/>
                          <w:bCs/>
                          <w:color w:val="FFFFFF" w:themeColor="background1"/>
                          <w:sz w:val="36"/>
                          <w:szCs w:val="36"/>
                        </w:rPr>
                      </w:pPr>
                      <w:r>
                        <w:rPr>
                          <w:b/>
                          <w:bCs/>
                          <w:color w:val="FFFFFF" w:themeColor="background1"/>
                          <w:sz w:val="36"/>
                          <w:szCs w:val="36"/>
                        </w:rPr>
                        <w:t>Scoping Document</w:t>
                      </w:r>
                    </w:p>
                  </w:txbxContent>
                </v:textbox>
              </v:shape>
            </w:pict>
          </mc:Fallback>
        </mc:AlternateContent>
      </w:r>
      <w:r w:rsidR="00EB2C8E" w:rsidRPr="00AF45E0">
        <w:rPr>
          <w:noProof/>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E1C35"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036B31">
        <w:t xml:space="preserve">Facilities for stand </w:t>
      </w:r>
    </w:p>
    <w:p w14:paraId="09D36562" w14:textId="2AADA9A7" w:rsidR="000E2C35" w:rsidRPr="00AF45E0" w:rsidRDefault="00036B31" w:rsidP="00830038">
      <w:pPr>
        <w:pStyle w:val="Heading1"/>
      </w:pPr>
      <w:r>
        <w:t>down time</w:t>
      </w:r>
    </w:p>
    <w:p w14:paraId="0DE52311" w14:textId="61091677" w:rsidR="000E2C35" w:rsidRDefault="000E2C35" w:rsidP="006A2DCC"/>
    <w:p w14:paraId="422A990F" w14:textId="40BD3E28" w:rsidR="00EB2C8E" w:rsidRDefault="00EB2C8E" w:rsidP="00EB2C8E">
      <w:pPr>
        <w:spacing w:line="240" w:lineRule="auto"/>
        <w:rPr>
          <w:color w:val="A92530"/>
        </w:rPr>
      </w:pPr>
    </w:p>
    <w:p w14:paraId="37064B7D" w14:textId="42F4A809" w:rsidR="0065296C" w:rsidRDefault="0065296C" w:rsidP="00EB2C8E">
      <w:pPr>
        <w:spacing w:line="240" w:lineRule="auto"/>
        <w:rPr>
          <w:color w:val="A92530"/>
        </w:rPr>
      </w:pPr>
    </w:p>
    <w:p w14:paraId="7F5457A9" w14:textId="77777777" w:rsidR="00013546" w:rsidRDefault="00013546" w:rsidP="00013546">
      <w:pPr>
        <w:outlineLvl w:val="0"/>
        <w:rPr>
          <w:rFonts w:cs="Arial"/>
          <w:b/>
        </w:rPr>
      </w:pPr>
    </w:p>
    <w:p w14:paraId="4605942E" w14:textId="007060E2" w:rsidR="00013546" w:rsidRDefault="00A6219F" w:rsidP="00013546">
      <w:pPr>
        <w:pStyle w:val="Heading2"/>
      </w:pPr>
      <w:r>
        <w:t>Review</w:t>
      </w:r>
      <w:r w:rsidR="00013546" w:rsidRPr="00013546">
        <w:t xml:space="preserve"> of new </w:t>
      </w:r>
      <w:r w:rsidR="00371A6C">
        <w:t>facilities for periods of stand down time.</w:t>
      </w:r>
      <w:r w:rsidR="00013546" w:rsidRPr="00013546">
        <w:t xml:space="preserve"> </w:t>
      </w:r>
    </w:p>
    <w:p w14:paraId="44C0EE68" w14:textId="77777777" w:rsidR="00013546" w:rsidRDefault="00013546" w:rsidP="00013546">
      <w:pPr>
        <w:outlineLvl w:val="0"/>
        <w:rPr>
          <w:rFonts w:cs="Arial"/>
          <w:b/>
        </w:rPr>
      </w:pPr>
    </w:p>
    <w:p w14:paraId="7DEE45CF" w14:textId="4BE64481" w:rsidR="00013546" w:rsidRPr="00986A91" w:rsidRDefault="00013546" w:rsidP="00013546">
      <w:pPr>
        <w:outlineLvl w:val="0"/>
        <w:rPr>
          <w:rFonts w:cs="Arial"/>
          <w:b/>
        </w:rPr>
      </w:pPr>
      <w:r w:rsidRPr="00986A91">
        <w:rPr>
          <w:rFonts w:cs="Arial"/>
          <w:b/>
        </w:rPr>
        <w:t>To:</w:t>
      </w:r>
      <w:r w:rsidRPr="00986A91">
        <w:rPr>
          <w:rFonts w:cs="Arial"/>
          <w:b/>
        </w:rPr>
        <w:tab/>
        <w:t xml:space="preserve">All </w:t>
      </w:r>
      <w:r w:rsidR="00371A6C">
        <w:rPr>
          <w:rFonts w:cs="Arial"/>
          <w:b/>
        </w:rPr>
        <w:t xml:space="preserve">employees </w:t>
      </w:r>
      <w:r w:rsidR="00403207">
        <w:rPr>
          <w:rFonts w:cs="Arial"/>
          <w:b/>
        </w:rPr>
        <w:t xml:space="preserve">working </w:t>
      </w:r>
      <w:r w:rsidR="00371A6C">
        <w:rPr>
          <w:rFonts w:cs="Arial"/>
          <w:b/>
        </w:rPr>
        <w:t xml:space="preserve">the </w:t>
      </w:r>
      <w:r w:rsidR="00344BD5">
        <w:rPr>
          <w:rFonts w:cs="Arial"/>
          <w:b/>
        </w:rPr>
        <w:t>w</w:t>
      </w:r>
      <w:r w:rsidR="00371A6C">
        <w:rPr>
          <w:rFonts w:cs="Arial"/>
          <w:b/>
        </w:rPr>
        <w:t xml:space="preserve">holetime 24hr </w:t>
      </w:r>
      <w:r w:rsidR="00344BD5">
        <w:rPr>
          <w:rFonts w:cs="Arial"/>
          <w:b/>
        </w:rPr>
        <w:t>s</w:t>
      </w:r>
      <w:r w:rsidR="00371A6C">
        <w:rPr>
          <w:rFonts w:cs="Arial"/>
          <w:b/>
        </w:rPr>
        <w:t xml:space="preserve">hift system, </w:t>
      </w:r>
      <w:r w:rsidR="00344BD5">
        <w:rPr>
          <w:rFonts w:cs="Arial"/>
          <w:b/>
        </w:rPr>
        <w:t>s</w:t>
      </w:r>
      <w:r w:rsidR="00371A6C">
        <w:rPr>
          <w:rFonts w:cs="Arial"/>
          <w:b/>
        </w:rPr>
        <w:t xml:space="preserve">taff networks and Trade Union Representatives. </w:t>
      </w:r>
    </w:p>
    <w:p w14:paraId="248C13F5" w14:textId="77777777" w:rsidR="00013546" w:rsidRPr="00013546" w:rsidRDefault="00013546" w:rsidP="00013546"/>
    <w:p w14:paraId="5D521F6B" w14:textId="28B2DF35" w:rsidR="00403207" w:rsidRDefault="00013546" w:rsidP="00013546">
      <w:pPr>
        <w:spacing w:after="240" w:line="240" w:lineRule="auto"/>
        <w:jc w:val="both"/>
        <w:rPr>
          <w:rFonts w:cs="Arial"/>
        </w:rPr>
      </w:pPr>
      <w:r w:rsidRPr="00013546">
        <w:rPr>
          <w:rFonts w:cs="Arial"/>
        </w:rPr>
        <w:t>This document</w:t>
      </w:r>
      <w:r w:rsidR="00403207">
        <w:rPr>
          <w:rFonts w:cs="Arial"/>
        </w:rPr>
        <w:t xml:space="preserve"> propos</w:t>
      </w:r>
      <w:r w:rsidR="00C07110">
        <w:rPr>
          <w:rFonts w:cs="Arial"/>
        </w:rPr>
        <w:t>es</w:t>
      </w:r>
      <w:r w:rsidR="00403207">
        <w:rPr>
          <w:rFonts w:cs="Arial"/>
        </w:rPr>
        <w:t xml:space="preserve"> </w:t>
      </w:r>
      <w:r w:rsidR="00C07110">
        <w:rPr>
          <w:rFonts w:cs="Arial"/>
        </w:rPr>
        <w:t>a</w:t>
      </w:r>
      <w:r w:rsidR="00403207">
        <w:rPr>
          <w:rFonts w:cs="Arial"/>
        </w:rPr>
        <w:t xml:space="preserve"> review </w:t>
      </w:r>
      <w:r w:rsidR="00C07110">
        <w:rPr>
          <w:rFonts w:cs="Arial"/>
        </w:rPr>
        <w:t xml:space="preserve">of </w:t>
      </w:r>
      <w:r w:rsidR="00403207">
        <w:rPr>
          <w:rFonts w:cs="Arial"/>
        </w:rPr>
        <w:t xml:space="preserve">the facilities that are provided during stand down time on Wholetime Fire Stations where staff work the 24hr shift system. </w:t>
      </w:r>
    </w:p>
    <w:p w14:paraId="0209EE83" w14:textId="194D48E1" w:rsidR="00013546" w:rsidRDefault="00013546" w:rsidP="00013546">
      <w:pPr>
        <w:spacing w:after="240" w:line="240" w:lineRule="auto"/>
        <w:jc w:val="both"/>
        <w:rPr>
          <w:rFonts w:cs="Arial"/>
        </w:rPr>
      </w:pPr>
      <w:r w:rsidRPr="00013546">
        <w:rPr>
          <w:rFonts w:cs="Arial"/>
        </w:rPr>
        <w:t xml:space="preserve">This document provides information in relation to </w:t>
      </w:r>
      <w:r w:rsidR="00A9093A">
        <w:rPr>
          <w:rFonts w:cs="Arial"/>
        </w:rPr>
        <w:t xml:space="preserve">the </w:t>
      </w:r>
      <w:r w:rsidRPr="00013546">
        <w:rPr>
          <w:rFonts w:cs="Arial"/>
        </w:rPr>
        <w:t xml:space="preserve">proposal and the </w:t>
      </w:r>
      <w:r w:rsidR="00635C23">
        <w:rPr>
          <w:rFonts w:cs="Arial"/>
        </w:rPr>
        <w:t xml:space="preserve">employee </w:t>
      </w:r>
      <w:r w:rsidRPr="00013546">
        <w:rPr>
          <w:rFonts w:cs="Arial"/>
        </w:rPr>
        <w:t>engagement period.</w:t>
      </w:r>
    </w:p>
    <w:p w14:paraId="5D00831B" w14:textId="6CA253BD" w:rsidR="00A9093A" w:rsidRDefault="00A9093A" w:rsidP="00A9093A">
      <w:pPr>
        <w:spacing w:line="240" w:lineRule="auto"/>
        <w:jc w:val="both"/>
        <w:rPr>
          <w:rFonts w:cs="Arial"/>
        </w:rPr>
      </w:pPr>
      <w:r>
        <w:rPr>
          <w:rFonts w:cs="Arial"/>
        </w:rPr>
        <w:t xml:space="preserve">The ACFO for Infrastructure and Fleet will be the strategic sponsor for the review. </w:t>
      </w:r>
    </w:p>
    <w:p w14:paraId="3431290C" w14:textId="77777777" w:rsidR="00A9093A" w:rsidRPr="00013546" w:rsidRDefault="00A9093A" w:rsidP="00013546">
      <w:pPr>
        <w:spacing w:after="240" w:line="240" w:lineRule="auto"/>
        <w:jc w:val="both"/>
        <w:rPr>
          <w:rFonts w:cs="Arial"/>
        </w:rPr>
      </w:pPr>
    </w:p>
    <w:p w14:paraId="4DB4EABB" w14:textId="77777777" w:rsidR="00C07110" w:rsidRDefault="00C07110" w:rsidP="00013546">
      <w:pPr>
        <w:pStyle w:val="Heading2"/>
      </w:pPr>
      <w:r>
        <w:t>Background</w:t>
      </w:r>
    </w:p>
    <w:p w14:paraId="0EC7FC02" w14:textId="77777777" w:rsidR="00013546" w:rsidRDefault="00013546" w:rsidP="00013546">
      <w:pPr>
        <w:ind w:left="567" w:hanging="425"/>
        <w:jc w:val="both"/>
        <w:rPr>
          <w:rFonts w:cs="Arial"/>
        </w:rPr>
      </w:pPr>
    </w:p>
    <w:p w14:paraId="1D0679C0" w14:textId="7F82A13C" w:rsidR="00C07110" w:rsidRPr="00C07110" w:rsidRDefault="00C07110" w:rsidP="00C07110">
      <w:pPr>
        <w:jc w:val="both"/>
        <w:rPr>
          <w:rFonts w:cs="Arial"/>
        </w:rPr>
      </w:pPr>
      <w:r w:rsidRPr="00C07110">
        <w:rPr>
          <w:rFonts w:cs="Arial"/>
        </w:rPr>
        <w:t xml:space="preserve">The Station Management Framework provides employees working on the 2-2-4 duty system with a period of six hours stand-down period </w:t>
      </w:r>
      <w:r>
        <w:rPr>
          <w:rFonts w:cs="Arial"/>
        </w:rPr>
        <w:t xml:space="preserve">during </w:t>
      </w:r>
      <w:r w:rsidR="00635C23">
        <w:rPr>
          <w:rFonts w:cs="Arial"/>
        </w:rPr>
        <w:t xml:space="preserve">each </w:t>
      </w:r>
      <w:r>
        <w:rPr>
          <w:rFonts w:cs="Arial"/>
        </w:rPr>
        <w:t>night shift</w:t>
      </w:r>
      <w:r w:rsidRPr="00C07110">
        <w:rPr>
          <w:rFonts w:cs="Arial"/>
        </w:rPr>
        <w:t xml:space="preserve">, subject to the exigencies of the Service and operational requirements. During this designated rest period, all staff remain available for emergency calls and works arising from such emergency calls. </w:t>
      </w:r>
    </w:p>
    <w:p w14:paraId="1C798AB3" w14:textId="77777777" w:rsidR="00C07110" w:rsidRPr="00C07110" w:rsidRDefault="00C07110" w:rsidP="00C07110">
      <w:pPr>
        <w:jc w:val="both"/>
        <w:rPr>
          <w:rFonts w:cs="Arial"/>
        </w:rPr>
      </w:pPr>
    </w:p>
    <w:p w14:paraId="7DCAC798" w14:textId="77ED2875" w:rsidR="00C07110" w:rsidRPr="00C07110" w:rsidRDefault="00635C23" w:rsidP="00C07110">
      <w:pPr>
        <w:jc w:val="both"/>
        <w:rPr>
          <w:rFonts w:cs="Arial"/>
        </w:rPr>
      </w:pPr>
      <w:r>
        <w:rPr>
          <w:rFonts w:cs="Arial"/>
        </w:rPr>
        <w:t>R</w:t>
      </w:r>
      <w:r w:rsidR="00C07110" w:rsidRPr="00C07110">
        <w:rPr>
          <w:rFonts w:cs="Arial"/>
        </w:rPr>
        <w:t xml:space="preserve">eclining chairs, located in </w:t>
      </w:r>
      <w:r>
        <w:rPr>
          <w:rFonts w:cs="Arial"/>
        </w:rPr>
        <w:t>an approved</w:t>
      </w:r>
      <w:r w:rsidR="00C07110" w:rsidRPr="00C07110">
        <w:rPr>
          <w:rFonts w:cs="Arial"/>
        </w:rPr>
        <w:t xml:space="preserve"> area are provided on every </w:t>
      </w:r>
      <w:r>
        <w:rPr>
          <w:rFonts w:cs="Arial"/>
        </w:rPr>
        <w:t>Fire S</w:t>
      </w:r>
      <w:r w:rsidR="00C07110" w:rsidRPr="00C07110">
        <w:rPr>
          <w:rFonts w:cs="Arial"/>
        </w:rPr>
        <w:t>tation</w:t>
      </w:r>
      <w:r>
        <w:rPr>
          <w:rFonts w:cs="Arial"/>
        </w:rPr>
        <w:t xml:space="preserve"> to enable staff to rest during this period of stand-down</w:t>
      </w:r>
      <w:r w:rsidR="00C07110">
        <w:rPr>
          <w:rFonts w:cs="Arial"/>
        </w:rPr>
        <w:t>.</w:t>
      </w:r>
    </w:p>
    <w:p w14:paraId="675818DD" w14:textId="77777777" w:rsidR="00C07110" w:rsidRPr="00C07110" w:rsidRDefault="00C07110" w:rsidP="00C07110">
      <w:pPr>
        <w:jc w:val="both"/>
        <w:rPr>
          <w:rFonts w:cs="Arial"/>
        </w:rPr>
      </w:pPr>
    </w:p>
    <w:p w14:paraId="39BEBFDC" w14:textId="6DF5739B" w:rsidR="00C07110" w:rsidRDefault="00635C23" w:rsidP="00C07110">
      <w:pPr>
        <w:jc w:val="both"/>
        <w:rPr>
          <w:rFonts w:cs="Arial"/>
        </w:rPr>
      </w:pPr>
      <w:r>
        <w:rPr>
          <w:rFonts w:cs="Arial"/>
        </w:rPr>
        <w:t>However</w:t>
      </w:r>
      <w:r w:rsidR="00C07110" w:rsidRPr="00C07110">
        <w:rPr>
          <w:rFonts w:cs="Arial"/>
        </w:rPr>
        <w:t xml:space="preserve">, anecdotal evidence and feedback from staff is that many improvise their own arrangements for resting on stations. This includes the use of reclining chairs in designated areas but also extends to improvised resting platforms such as camp beds, cushions and old mattresses that are not supplied by the Service. These items lack any form of risk assessment, designated storage area or safe working arrangement. </w:t>
      </w:r>
    </w:p>
    <w:p w14:paraId="7625FF4C" w14:textId="77777777" w:rsidR="00C07110" w:rsidRPr="00C07110" w:rsidRDefault="00C07110" w:rsidP="00C07110">
      <w:pPr>
        <w:jc w:val="both"/>
        <w:rPr>
          <w:rFonts w:cs="Arial"/>
        </w:rPr>
      </w:pPr>
    </w:p>
    <w:p w14:paraId="72375309" w14:textId="77777777" w:rsidR="00C07110" w:rsidRPr="00C07110" w:rsidRDefault="00C07110" w:rsidP="00C07110">
      <w:pPr>
        <w:jc w:val="both"/>
        <w:rPr>
          <w:rFonts w:cs="Arial"/>
        </w:rPr>
      </w:pPr>
      <w:r w:rsidRPr="00C07110">
        <w:rPr>
          <w:rFonts w:cs="Arial"/>
        </w:rPr>
        <w:t xml:space="preserve">Resting during stand down time is also carried out away from the communal area of the station as staff, in a diversifying workforce, seek to improve their own separation and privacy during this time. Staff will also frequently use this private space for self-study and personal development.    </w:t>
      </w:r>
    </w:p>
    <w:p w14:paraId="4F7976CE" w14:textId="77777777" w:rsidR="00C07110" w:rsidRPr="00C07110" w:rsidRDefault="00C07110" w:rsidP="00C07110">
      <w:pPr>
        <w:jc w:val="both"/>
        <w:rPr>
          <w:rFonts w:cs="Arial"/>
        </w:rPr>
      </w:pPr>
    </w:p>
    <w:p w14:paraId="5EDDE314" w14:textId="77777777" w:rsidR="00A6219F" w:rsidRDefault="00635C23" w:rsidP="00C07110">
      <w:pPr>
        <w:jc w:val="both"/>
        <w:rPr>
          <w:rFonts w:cs="Arial"/>
        </w:rPr>
      </w:pPr>
      <w:r>
        <w:rPr>
          <w:rFonts w:cs="Arial"/>
        </w:rPr>
        <w:lastRenderedPageBreak/>
        <w:t>It must be noted that t</w:t>
      </w:r>
      <w:r w:rsidR="00C07110" w:rsidRPr="00C07110">
        <w:rPr>
          <w:rFonts w:cs="Arial"/>
        </w:rPr>
        <w:t xml:space="preserve">he </w:t>
      </w:r>
      <w:r w:rsidR="00C07110">
        <w:rPr>
          <w:rFonts w:cs="Arial"/>
        </w:rPr>
        <w:t xml:space="preserve">current </w:t>
      </w:r>
      <w:r w:rsidR="00C07110" w:rsidRPr="00C07110">
        <w:rPr>
          <w:rFonts w:cs="Arial"/>
        </w:rPr>
        <w:t>Service policy only supports the provision and use of reclining chairs in pre-identified and designated areas only.</w:t>
      </w:r>
    </w:p>
    <w:p w14:paraId="2ABAE92C" w14:textId="77777777" w:rsidR="00A9093A" w:rsidRDefault="00A9093A" w:rsidP="00C07110">
      <w:pPr>
        <w:pStyle w:val="Heading2"/>
      </w:pPr>
    </w:p>
    <w:p w14:paraId="5BFD0FAC" w14:textId="2A737777" w:rsidR="00C07110" w:rsidRDefault="00C07110" w:rsidP="00C07110">
      <w:pPr>
        <w:pStyle w:val="Heading2"/>
      </w:pPr>
      <w:r>
        <w:t xml:space="preserve">Proposal </w:t>
      </w:r>
    </w:p>
    <w:p w14:paraId="7445F612" w14:textId="77777777" w:rsidR="00C07110" w:rsidRDefault="00C07110" w:rsidP="00C07110">
      <w:pPr>
        <w:jc w:val="both"/>
        <w:rPr>
          <w:rFonts w:cs="Arial"/>
        </w:rPr>
      </w:pPr>
    </w:p>
    <w:p w14:paraId="12BEAF98" w14:textId="54633EE8" w:rsidR="00C07110" w:rsidRPr="00C07110" w:rsidRDefault="00C07110" w:rsidP="00C07110">
      <w:pPr>
        <w:jc w:val="both"/>
        <w:rPr>
          <w:rFonts w:cs="Arial"/>
        </w:rPr>
      </w:pPr>
      <w:r w:rsidRPr="00C07110">
        <w:rPr>
          <w:rFonts w:cs="Arial"/>
        </w:rPr>
        <w:t xml:space="preserve">To improve the health, safety and welfare of staff, the Service will </w:t>
      </w:r>
      <w:r w:rsidR="00A6219F">
        <w:rPr>
          <w:rFonts w:cs="Arial"/>
        </w:rPr>
        <w:t>review</w:t>
      </w:r>
      <w:r w:rsidRPr="00C07110">
        <w:rPr>
          <w:rFonts w:cs="Arial"/>
        </w:rPr>
        <w:t xml:space="preserve"> the provision of folding resting platforms as an alternative arrangement to the reclining chairs. </w:t>
      </w:r>
      <w:r w:rsidR="00635C23">
        <w:rPr>
          <w:rFonts w:cs="Arial"/>
        </w:rPr>
        <w:t>The Service</w:t>
      </w:r>
      <w:r w:rsidRPr="00C07110">
        <w:rPr>
          <w:rFonts w:cs="Arial"/>
        </w:rPr>
        <w:t xml:space="preserve"> will also </w:t>
      </w:r>
      <w:r w:rsidR="00A6219F">
        <w:rPr>
          <w:rFonts w:cs="Arial"/>
        </w:rPr>
        <w:t>review</w:t>
      </w:r>
      <w:r w:rsidRPr="00C07110">
        <w:rPr>
          <w:rFonts w:cs="Arial"/>
        </w:rPr>
        <w:t xml:space="preserve"> the provision of individual private study spaces, utilising our existing station facilities.  </w:t>
      </w:r>
    </w:p>
    <w:p w14:paraId="202F200B" w14:textId="77777777" w:rsidR="00A6219F" w:rsidRDefault="00A6219F" w:rsidP="00A6219F">
      <w:pPr>
        <w:jc w:val="both"/>
        <w:rPr>
          <w:rFonts w:cs="Arial"/>
        </w:rPr>
      </w:pPr>
    </w:p>
    <w:p w14:paraId="7231CE6B" w14:textId="77777777" w:rsidR="00BF4F4A" w:rsidRDefault="00BF4F4A" w:rsidP="00BF4F4A">
      <w:pPr>
        <w:spacing w:after="240" w:line="240" w:lineRule="auto"/>
        <w:jc w:val="both"/>
        <w:rPr>
          <w:rFonts w:cs="Arial"/>
        </w:rPr>
      </w:pPr>
      <w:r w:rsidRPr="00013546">
        <w:rPr>
          <w:rFonts w:cs="Arial"/>
        </w:rPr>
        <w:t>Th</w:t>
      </w:r>
      <w:r>
        <w:rPr>
          <w:rFonts w:cs="Arial"/>
        </w:rPr>
        <w:t>e</w:t>
      </w:r>
      <w:r w:rsidRPr="00013546">
        <w:rPr>
          <w:rFonts w:cs="Arial"/>
        </w:rPr>
        <w:t xml:space="preserve"> proposal will </w:t>
      </w:r>
      <w:r>
        <w:rPr>
          <w:rFonts w:cs="Arial"/>
        </w:rPr>
        <w:t xml:space="preserve">commence with a three-month trial between July and October 2024, that will see the Service introduce resting platforms and individual study areas at Barrow Fire Station. </w:t>
      </w:r>
    </w:p>
    <w:p w14:paraId="32213DC3" w14:textId="5D1F87AE" w:rsidR="00A6219F" w:rsidRDefault="00A6219F" w:rsidP="00A6219F">
      <w:pPr>
        <w:jc w:val="both"/>
        <w:rPr>
          <w:rFonts w:cs="Arial"/>
        </w:rPr>
      </w:pPr>
      <w:r>
        <w:rPr>
          <w:rFonts w:cs="Arial"/>
        </w:rPr>
        <w:t xml:space="preserve">The review will focus on three key areas: feasibility studies of six Wholetime Fire Stations, a three-month operational trial at Barrow Fire Station and completion of an equality impact analysis and staff feedback. </w:t>
      </w:r>
    </w:p>
    <w:p w14:paraId="253F6191" w14:textId="77777777" w:rsidR="00C07110" w:rsidRPr="00C07110" w:rsidRDefault="00C07110" w:rsidP="00C07110">
      <w:pPr>
        <w:jc w:val="both"/>
        <w:rPr>
          <w:rFonts w:cs="Arial"/>
        </w:rPr>
      </w:pPr>
    </w:p>
    <w:p w14:paraId="0FD22E57" w14:textId="748BC526" w:rsidR="00C07110" w:rsidRDefault="00C07110" w:rsidP="00C07110">
      <w:pPr>
        <w:jc w:val="both"/>
        <w:rPr>
          <w:rFonts w:cs="Arial"/>
        </w:rPr>
      </w:pPr>
      <w:r w:rsidRPr="00C07110">
        <w:rPr>
          <w:rFonts w:cs="Arial"/>
        </w:rPr>
        <w:t>It must be noted ahead of the trial that not a</w:t>
      </w:r>
      <w:r w:rsidR="00F247F1">
        <w:rPr>
          <w:rFonts w:cs="Arial"/>
        </w:rPr>
        <w:t xml:space="preserve">ll </w:t>
      </w:r>
      <w:r w:rsidRPr="00C07110">
        <w:rPr>
          <w:rFonts w:cs="Arial"/>
        </w:rPr>
        <w:t xml:space="preserve">Fire Stations offer the room to support private study areas, and improvements in the estate to meet any further roll-out recommendations may incur additional capital costs. The aspiration is that any </w:t>
      </w:r>
      <w:r w:rsidR="00A6219F">
        <w:rPr>
          <w:rFonts w:cs="Arial"/>
        </w:rPr>
        <w:t>permanent</w:t>
      </w:r>
      <w:r w:rsidRPr="00C07110">
        <w:rPr>
          <w:rFonts w:cs="Arial"/>
        </w:rPr>
        <w:t xml:space="preserve"> roll out will be completed on the premise that efficiencies and/or productivity gains will offset any </w:t>
      </w:r>
      <w:r w:rsidR="00F247F1">
        <w:rPr>
          <w:rFonts w:cs="Arial"/>
        </w:rPr>
        <w:t>investment outlay in property</w:t>
      </w:r>
      <w:r w:rsidRPr="00C07110">
        <w:rPr>
          <w:rFonts w:cs="Arial"/>
        </w:rPr>
        <w:t xml:space="preserve">.  </w:t>
      </w:r>
    </w:p>
    <w:p w14:paraId="31A724F4" w14:textId="77777777" w:rsidR="00C07110" w:rsidRDefault="00C07110" w:rsidP="00C07110">
      <w:pPr>
        <w:jc w:val="both"/>
        <w:rPr>
          <w:rFonts w:cs="Arial"/>
        </w:rPr>
      </w:pPr>
    </w:p>
    <w:p w14:paraId="291B86A9" w14:textId="31174315" w:rsidR="00013546" w:rsidRPr="009B22A2" w:rsidRDefault="00013546" w:rsidP="00C07110">
      <w:pPr>
        <w:jc w:val="both"/>
        <w:rPr>
          <w:rFonts w:cs="Arial"/>
        </w:rPr>
      </w:pPr>
      <w:r w:rsidRPr="006D2CD1">
        <w:rPr>
          <w:rFonts w:cs="Arial"/>
        </w:rPr>
        <w:t xml:space="preserve">This </w:t>
      </w:r>
      <w:r>
        <w:rPr>
          <w:rFonts w:cs="Arial"/>
        </w:rPr>
        <w:t xml:space="preserve">document </w:t>
      </w:r>
      <w:r w:rsidRPr="006D2CD1">
        <w:rPr>
          <w:rFonts w:cs="Arial"/>
        </w:rPr>
        <w:t>will be used to underpin engagement with staff on the proposal and is designed to ensure a framework that allows both a consistent approach yet allow</w:t>
      </w:r>
      <w:r>
        <w:rPr>
          <w:rFonts w:cs="Arial"/>
        </w:rPr>
        <w:t>s for</w:t>
      </w:r>
      <w:r w:rsidRPr="006D2CD1">
        <w:rPr>
          <w:rFonts w:cs="Arial"/>
        </w:rPr>
        <w:t xml:space="preserve"> understanding that an element of flexibility may be required depending on issues arising from </w:t>
      </w:r>
      <w:r w:rsidR="00F247F1">
        <w:rPr>
          <w:rFonts w:cs="Arial"/>
        </w:rPr>
        <w:t xml:space="preserve">the </w:t>
      </w:r>
      <w:r w:rsidRPr="006D2CD1">
        <w:rPr>
          <w:rFonts w:cs="Arial"/>
        </w:rPr>
        <w:t>review.</w:t>
      </w:r>
    </w:p>
    <w:p w14:paraId="2009C223" w14:textId="77777777" w:rsidR="00013546" w:rsidRPr="009B22A2" w:rsidRDefault="00013546" w:rsidP="00013546">
      <w:pPr>
        <w:pStyle w:val="ListParagraph"/>
        <w:ind w:left="567" w:hanging="425"/>
        <w:rPr>
          <w:rFonts w:cs="Arial"/>
        </w:rPr>
      </w:pPr>
    </w:p>
    <w:p w14:paraId="4EBAE680" w14:textId="62D08CF7" w:rsidR="00013546" w:rsidRDefault="00013546" w:rsidP="00013546">
      <w:pPr>
        <w:pStyle w:val="Heading2"/>
      </w:pPr>
      <w:r>
        <w:t xml:space="preserve">What </w:t>
      </w:r>
      <w:r w:rsidR="00854860">
        <w:t>d</w:t>
      </w:r>
      <w:r>
        <w:t xml:space="preserve">o </w:t>
      </w:r>
      <w:r w:rsidR="00854860">
        <w:t>w</w:t>
      </w:r>
      <w:r>
        <w:t xml:space="preserve">e need to </w:t>
      </w:r>
      <w:r w:rsidR="00F247F1">
        <w:t xml:space="preserve">measure </w:t>
      </w:r>
      <w:r w:rsidR="00854860">
        <w:t xml:space="preserve">during </w:t>
      </w:r>
      <w:r w:rsidR="00A6219F">
        <w:t xml:space="preserve">the </w:t>
      </w:r>
      <w:r w:rsidR="00A9093A">
        <w:t>trial?</w:t>
      </w:r>
    </w:p>
    <w:p w14:paraId="73298C25" w14:textId="77777777" w:rsidR="00013546" w:rsidRDefault="00013546" w:rsidP="00013546">
      <w:pPr>
        <w:ind w:left="567" w:hanging="425"/>
        <w:jc w:val="both"/>
        <w:rPr>
          <w:rFonts w:cs="Arial"/>
        </w:rPr>
      </w:pPr>
    </w:p>
    <w:p w14:paraId="1F460D04" w14:textId="77777777" w:rsidR="00103B2A" w:rsidRDefault="00103B2A" w:rsidP="00854860">
      <w:pPr>
        <w:jc w:val="both"/>
        <w:rPr>
          <w:rFonts w:cs="Arial"/>
          <w:bCs/>
        </w:rPr>
      </w:pPr>
      <w:r>
        <w:rPr>
          <w:rFonts w:cs="Arial"/>
          <w:bCs/>
        </w:rPr>
        <w:t>During the trial, the following areas will be measured:</w:t>
      </w:r>
    </w:p>
    <w:p w14:paraId="117E3E04" w14:textId="77777777" w:rsidR="00854860" w:rsidRPr="00013546" w:rsidRDefault="00854860" w:rsidP="00854860">
      <w:pPr>
        <w:jc w:val="both"/>
        <w:rPr>
          <w:rFonts w:cs="Arial"/>
        </w:rPr>
      </w:pPr>
    </w:p>
    <w:p w14:paraId="50A14777" w14:textId="1E291AE5" w:rsidR="00013546" w:rsidRDefault="00865965" w:rsidP="00103B2A">
      <w:pPr>
        <w:pStyle w:val="ListParagraph"/>
        <w:numPr>
          <w:ilvl w:val="2"/>
          <w:numId w:val="42"/>
        </w:numPr>
        <w:spacing w:line="240" w:lineRule="auto"/>
        <w:ind w:left="709"/>
        <w:contextualSpacing w:val="0"/>
        <w:jc w:val="both"/>
        <w:rPr>
          <w:rFonts w:cs="Arial"/>
          <w:bCs/>
        </w:rPr>
      </w:pPr>
      <w:r>
        <w:rPr>
          <w:rFonts w:cs="Arial"/>
          <w:bCs/>
        </w:rPr>
        <w:t>Ongoing p</w:t>
      </w:r>
      <w:r w:rsidR="00103B2A">
        <w:rPr>
          <w:rFonts w:cs="Arial"/>
          <w:bCs/>
        </w:rPr>
        <w:t xml:space="preserve">roductivity of </w:t>
      </w:r>
      <w:r w:rsidR="00A6219F">
        <w:rPr>
          <w:rFonts w:cs="Arial"/>
          <w:bCs/>
        </w:rPr>
        <w:t>the trial station</w:t>
      </w:r>
    </w:p>
    <w:p w14:paraId="095986E5" w14:textId="2F37E005" w:rsidR="00103B2A" w:rsidRDefault="00103B2A" w:rsidP="00103B2A">
      <w:pPr>
        <w:pStyle w:val="ListParagraph"/>
        <w:numPr>
          <w:ilvl w:val="2"/>
          <w:numId w:val="42"/>
        </w:numPr>
        <w:spacing w:line="240" w:lineRule="auto"/>
        <w:ind w:left="709"/>
        <w:contextualSpacing w:val="0"/>
        <w:jc w:val="both"/>
        <w:rPr>
          <w:rFonts w:cs="Arial"/>
          <w:bCs/>
        </w:rPr>
      </w:pPr>
      <w:r>
        <w:rPr>
          <w:rFonts w:cs="Arial"/>
          <w:bCs/>
        </w:rPr>
        <w:t>Attendance times during hours of stand-down</w:t>
      </w:r>
    </w:p>
    <w:p w14:paraId="08F3276D" w14:textId="2C4EC724" w:rsidR="00103B2A" w:rsidRDefault="00103B2A" w:rsidP="00103B2A">
      <w:pPr>
        <w:pStyle w:val="ListParagraph"/>
        <w:numPr>
          <w:ilvl w:val="2"/>
          <w:numId w:val="42"/>
        </w:numPr>
        <w:spacing w:line="240" w:lineRule="auto"/>
        <w:ind w:left="709"/>
        <w:contextualSpacing w:val="0"/>
        <w:jc w:val="both"/>
        <w:rPr>
          <w:rFonts w:cs="Arial"/>
          <w:bCs/>
        </w:rPr>
      </w:pPr>
      <w:r>
        <w:rPr>
          <w:rFonts w:cs="Arial"/>
          <w:bCs/>
        </w:rPr>
        <w:t>Wellbeing of staff</w:t>
      </w:r>
    </w:p>
    <w:p w14:paraId="7439AB85" w14:textId="2C05FBA9" w:rsidR="00865965" w:rsidRDefault="00103B2A" w:rsidP="00865965">
      <w:pPr>
        <w:pStyle w:val="ListParagraph"/>
        <w:numPr>
          <w:ilvl w:val="2"/>
          <w:numId w:val="42"/>
        </w:numPr>
        <w:spacing w:line="240" w:lineRule="auto"/>
        <w:ind w:left="709"/>
        <w:contextualSpacing w:val="0"/>
        <w:jc w:val="both"/>
        <w:rPr>
          <w:rFonts w:cs="Arial"/>
          <w:bCs/>
        </w:rPr>
      </w:pPr>
      <w:r>
        <w:rPr>
          <w:rFonts w:cs="Arial"/>
          <w:bCs/>
        </w:rPr>
        <w:t xml:space="preserve">Adverse impacts i.e. use of </w:t>
      </w:r>
      <w:r w:rsidR="00865965">
        <w:rPr>
          <w:rFonts w:cs="Arial"/>
          <w:bCs/>
        </w:rPr>
        <w:t>c</w:t>
      </w:r>
      <w:r>
        <w:rPr>
          <w:rFonts w:cs="Arial"/>
          <w:bCs/>
        </w:rPr>
        <w:t xml:space="preserve">omplaints </w:t>
      </w:r>
      <w:r w:rsidR="00865965">
        <w:rPr>
          <w:rFonts w:cs="Arial"/>
          <w:bCs/>
        </w:rPr>
        <w:t>p</w:t>
      </w:r>
      <w:r>
        <w:rPr>
          <w:rFonts w:cs="Arial"/>
          <w:bCs/>
        </w:rPr>
        <w:t xml:space="preserve">olicy </w:t>
      </w:r>
      <w:r w:rsidR="00865965">
        <w:rPr>
          <w:rFonts w:cs="Arial"/>
          <w:bCs/>
        </w:rPr>
        <w:t>or accidents / near miss reports</w:t>
      </w:r>
    </w:p>
    <w:p w14:paraId="79B21FF7" w14:textId="25AC976A" w:rsidR="00103B2A" w:rsidRDefault="00865965" w:rsidP="00103B2A">
      <w:pPr>
        <w:pStyle w:val="ListParagraph"/>
        <w:numPr>
          <w:ilvl w:val="2"/>
          <w:numId w:val="42"/>
        </w:numPr>
        <w:spacing w:line="240" w:lineRule="auto"/>
        <w:ind w:left="709"/>
        <w:contextualSpacing w:val="0"/>
        <w:jc w:val="both"/>
        <w:rPr>
          <w:rFonts w:cs="Arial"/>
          <w:bCs/>
        </w:rPr>
      </w:pPr>
      <w:r>
        <w:rPr>
          <w:rFonts w:cs="Arial"/>
          <w:bCs/>
        </w:rPr>
        <w:t>Overall compliance to Service procedures</w:t>
      </w:r>
    </w:p>
    <w:p w14:paraId="1EF3B35A" w14:textId="77777777" w:rsidR="00013546" w:rsidRDefault="00013546" w:rsidP="00013546">
      <w:pPr>
        <w:spacing w:line="240" w:lineRule="auto"/>
        <w:jc w:val="both"/>
        <w:rPr>
          <w:rFonts w:cs="Arial"/>
          <w:bCs/>
        </w:rPr>
      </w:pPr>
    </w:p>
    <w:p w14:paraId="769A52D1" w14:textId="3DBBF197" w:rsidR="00013546" w:rsidRDefault="00A6219F" w:rsidP="00013546">
      <w:pPr>
        <w:pStyle w:val="Heading2"/>
      </w:pPr>
      <w:r>
        <w:t>Feasibility study</w:t>
      </w:r>
    </w:p>
    <w:p w14:paraId="19680C3F" w14:textId="77777777" w:rsidR="00013546" w:rsidRDefault="00013546" w:rsidP="00013546">
      <w:pPr>
        <w:ind w:left="567" w:hanging="425"/>
        <w:jc w:val="both"/>
        <w:rPr>
          <w:rFonts w:cs="Arial"/>
        </w:rPr>
      </w:pPr>
    </w:p>
    <w:p w14:paraId="6B5545E6" w14:textId="1DA4F7E7" w:rsidR="00854860" w:rsidRDefault="00635C23" w:rsidP="00854860">
      <w:pPr>
        <w:jc w:val="both"/>
        <w:rPr>
          <w:rFonts w:cs="Arial"/>
        </w:rPr>
      </w:pPr>
      <w:r>
        <w:rPr>
          <w:rFonts w:cs="Arial"/>
        </w:rPr>
        <w:t xml:space="preserve">Stations will need to be assessed to confirm if the facilities are available to support individual study and rest areas. </w:t>
      </w:r>
      <w:r w:rsidR="00854860">
        <w:rPr>
          <w:rFonts w:cs="Arial"/>
        </w:rPr>
        <w:t>Feasibility studies will take place at the following Fire Stations during the trial period (in order):</w:t>
      </w:r>
    </w:p>
    <w:p w14:paraId="38BA61D0" w14:textId="77777777" w:rsidR="00854860" w:rsidRDefault="00854860" w:rsidP="00854860">
      <w:pPr>
        <w:jc w:val="both"/>
        <w:rPr>
          <w:rFonts w:cs="Arial"/>
        </w:rPr>
      </w:pPr>
    </w:p>
    <w:p w14:paraId="78D31B13" w14:textId="77777777" w:rsidR="00A9093A" w:rsidRDefault="00A9093A" w:rsidP="00635C23">
      <w:pPr>
        <w:pStyle w:val="ListParagraph"/>
        <w:numPr>
          <w:ilvl w:val="0"/>
          <w:numId w:val="45"/>
        </w:numPr>
        <w:jc w:val="both"/>
        <w:rPr>
          <w:rFonts w:cs="Arial"/>
        </w:rPr>
      </w:pPr>
      <w:r>
        <w:rPr>
          <w:rFonts w:cs="Arial"/>
        </w:rPr>
        <w:t>Barrow</w:t>
      </w:r>
    </w:p>
    <w:p w14:paraId="05F94EC9" w14:textId="47A3FAA3" w:rsidR="00854860" w:rsidRPr="00854860" w:rsidRDefault="00854860" w:rsidP="00635C23">
      <w:pPr>
        <w:pStyle w:val="ListParagraph"/>
        <w:numPr>
          <w:ilvl w:val="0"/>
          <w:numId w:val="45"/>
        </w:numPr>
        <w:jc w:val="both"/>
        <w:rPr>
          <w:rFonts w:cs="Arial"/>
        </w:rPr>
      </w:pPr>
      <w:r w:rsidRPr="00854860">
        <w:rPr>
          <w:rFonts w:cs="Arial"/>
        </w:rPr>
        <w:t>Carlisle East</w:t>
      </w:r>
    </w:p>
    <w:p w14:paraId="1BBDE395" w14:textId="1C003692" w:rsidR="00854860" w:rsidRPr="00854860" w:rsidRDefault="00854860" w:rsidP="00635C23">
      <w:pPr>
        <w:pStyle w:val="ListParagraph"/>
        <w:numPr>
          <w:ilvl w:val="0"/>
          <w:numId w:val="45"/>
        </w:numPr>
        <w:jc w:val="both"/>
        <w:rPr>
          <w:rFonts w:cs="Arial"/>
        </w:rPr>
      </w:pPr>
      <w:r w:rsidRPr="00854860">
        <w:rPr>
          <w:rFonts w:cs="Arial"/>
        </w:rPr>
        <w:t>Workington</w:t>
      </w:r>
    </w:p>
    <w:p w14:paraId="08F84960" w14:textId="14242C8A" w:rsidR="00854860" w:rsidRPr="00854860" w:rsidRDefault="00854860" w:rsidP="00635C23">
      <w:pPr>
        <w:pStyle w:val="ListParagraph"/>
        <w:numPr>
          <w:ilvl w:val="0"/>
          <w:numId w:val="45"/>
        </w:numPr>
        <w:jc w:val="both"/>
        <w:rPr>
          <w:rFonts w:cs="Arial"/>
        </w:rPr>
      </w:pPr>
      <w:r w:rsidRPr="00854860">
        <w:rPr>
          <w:rFonts w:cs="Arial"/>
        </w:rPr>
        <w:lastRenderedPageBreak/>
        <w:t>Carlisle West</w:t>
      </w:r>
    </w:p>
    <w:p w14:paraId="50DA5B8F" w14:textId="77777777" w:rsidR="00A9093A" w:rsidRDefault="00854860" w:rsidP="00784DBC">
      <w:pPr>
        <w:pStyle w:val="ListParagraph"/>
        <w:numPr>
          <w:ilvl w:val="0"/>
          <w:numId w:val="45"/>
        </w:numPr>
        <w:jc w:val="both"/>
        <w:rPr>
          <w:rFonts w:cs="Arial"/>
        </w:rPr>
      </w:pPr>
      <w:r w:rsidRPr="00A9093A">
        <w:rPr>
          <w:rFonts w:cs="Arial"/>
        </w:rPr>
        <w:t>Kendal</w:t>
      </w:r>
    </w:p>
    <w:p w14:paraId="4202F74A" w14:textId="5E7BDD01" w:rsidR="00635C23" w:rsidRPr="00A9093A" w:rsidRDefault="00854860" w:rsidP="00784DBC">
      <w:pPr>
        <w:pStyle w:val="ListParagraph"/>
        <w:numPr>
          <w:ilvl w:val="0"/>
          <w:numId w:val="45"/>
        </w:numPr>
        <w:jc w:val="both"/>
        <w:rPr>
          <w:rFonts w:cs="Arial"/>
        </w:rPr>
      </w:pPr>
      <w:r w:rsidRPr="00A9093A">
        <w:rPr>
          <w:rFonts w:cs="Arial"/>
        </w:rPr>
        <w:t>Whitehaven</w:t>
      </w:r>
    </w:p>
    <w:p w14:paraId="64A38226" w14:textId="77777777" w:rsidR="00A9093A" w:rsidRDefault="00A9093A" w:rsidP="00A9093A">
      <w:pPr>
        <w:pStyle w:val="Heading2"/>
      </w:pPr>
    </w:p>
    <w:p w14:paraId="1A7E3C82" w14:textId="3C8A8394" w:rsidR="00A9093A" w:rsidRPr="00013546" w:rsidRDefault="00A9093A" w:rsidP="00A9093A">
      <w:pPr>
        <w:pStyle w:val="Heading2"/>
      </w:pPr>
      <w:r>
        <w:t xml:space="preserve">Formal </w:t>
      </w:r>
      <w:r w:rsidRPr="00013546">
        <w:t>Engagement</w:t>
      </w:r>
    </w:p>
    <w:p w14:paraId="77E402DE" w14:textId="77777777" w:rsidR="00A9093A" w:rsidRDefault="00A9093A" w:rsidP="00A9093A">
      <w:pPr>
        <w:pStyle w:val="ListParagraph"/>
        <w:ind w:left="567" w:hanging="425"/>
        <w:rPr>
          <w:rFonts w:cs="Arial"/>
          <w:b/>
          <w:u w:val="single"/>
        </w:rPr>
      </w:pPr>
    </w:p>
    <w:p w14:paraId="014EEEF8" w14:textId="77777777" w:rsidR="00A9093A" w:rsidRDefault="00A9093A" w:rsidP="00A9093A">
      <w:pPr>
        <w:spacing w:line="240" w:lineRule="auto"/>
        <w:jc w:val="both"/>
        <w:rPr>
          <w:rFonts w:cs="Arial"/>
        </w:rPr>
      </w:pPr>
      <w:r w:rsidRPr="00F247F1">
        <w:rPr>
          <w:rFonts w:cs="Arial"/>
        </w:rPr>
        <w:t xml:space="preserve">The </w:t>
      </w:r>
      <w:r>
        <w:rPr>
          <w:rFonts w:cs="Arial"/>
        </w:rPr>
        <w:t>review</w:t>
      </w:r>
      <w:r w:rsidRPr="00F247F1">
        <w:rPr>
          <w:rFonts w:cs="Arial"/>
        </w:rPr>
        <w:t xml:space="preserve"> will involve a working party of key representatives who will monitor and record the outcomes of the </w:t>
      </w:r>
      <w:r>
        <w:rPr>
          <w:rFonts w:cs="Arial"/>
        </w:rPr>
        <w:t>review</w:t>
      </w:r>
      <w:r w:rsidRPr="00F247F1">
        <w:rPr>
          <w:rFonts w:cs="Arial"/>
        </w:rPr>
        <w:t xml:space="preserve"> including:</w:t>
      </w:r>
    </w:p>
    <w:p w14:paraId="4C325E5C" w14:textId="77777777" w:rsidR="00A9093A" w:rsidRPr="00F247F1" w:rsidRDefault="00A9093A" w:rsidP="00A9093A">
      <w:pPr>
        <w:spacing w:line="240" w:lineRule="auto"/>
        <w:jc w:val="both"/>
        <w:rPr>
          <w:rFonts w:cs="Arial"/>
        </w:rPr>
      </w:pPr>
    </w:p>
    <w:p w14:paraId="435AC717"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 xml:space="preserve">Head of Service Delivery </w:t>
      </w:r>
    </w:p>
    <w:p w14:paraId="0C94903B"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Head of Infrastructure</w:t>
      </w:r>
    </w:p>
    <w:p w14:paraId="3A6DD6DD"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Health and Safety Manager</w:t>
      </w:r>
    </w:p>
    <w:p w14:paraId="22D8B54D"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 xml:space="preserve">Trade Union Representatives </w:t>
      </w:r>
    </w:p>
    <w:p w14:paraId="6EB01CB8"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Head of People and Telent</w:t>
      </w:r>
    </w:p>
    <w:p w14:paraId="754A9F33" w14:textId="77777777" w:rsidR="00A9093A" w:rsidRPr="00F247F1" w:rsidRDefault="00A9093A" w:rsidP="00101608">
      <w:pPr>
        <w:spacing w:line="240" w:lineRule="auto"/>
        <w:ind w:left="567" w:hanging="283"/>
        <w:jc w:val="both"/>
        <w:rPr>
          <w:rFonts w:cs="Arial"/>
        </w:rPr>
      </w:pPr>
      <w:r w:rsidRPr="00F247F1">
        <w:rPr>
          <w:rFonts w:cs="Arial"/>
        </w:rPr>
        <w:t>•</w:t>
      </w:r>
      <w:r w:rsidRPr="00F247F1">
        <w:rPr>
          <w:rFonts w:cs="Arial"/>
        </w:rPr>
        <w:tab/>
        <w:t>Fire Protection Representative</w:t>
      </w:r>
    </w:p>
    <w:p w14:paraId="4ACA5825" w14:textId="77777777" w:rsidR="00A9093A" w:rsidRDefault="00A9093A" w:rsidP="00101608">
      <w:pPr>
        <w:spacing w:line="240" w:lineRule="auto"/>
        <w:ind w:left="567" w:hanging="283"/>
        <w:jc w:val="both"/>
        <w:rPr>
          <w:rFonts w:cs="Arial"/>
        </w:rPr>
      </w:pPr>
      <w:r w:rsidRPr="00F247F1">
        <w:rPr>
          <w:rFonts w:cs="Arial"/>
        </w:rPr>
        <w:t>•</w:t>
      </w:r>
      <w:r w:rsidRPr="00F247F1">
        <w:rPr>
          <w:rFonts w:cs="Arial"/>
        </w:rPr>
        <w:tab/>
        <w:t xml:space="preserve">Relevant Staff Networks </w:t>
      </w:r>
    </w:p>
    <w:p w14:paraId="709199F7" w14:textId="77777777" w:rsidR="00A9093A" w:rsidRPr="00013546" w:rsidRDefault="00A9093A" w:rsidP="00A9093A">
      <w:pPr>
        <w:rPr>
          <w:rFonts w:cs="Arial"/>
        </w:rPr>
      </w:pPr>
    </w:p>
    <w:p w14:paraId="43AF1B5B" w14:textId="7C181361" w:rsidR="00A9093A" w:rsidRDefault="00A9093A" w:rsidP="00A9093A">
      <w:pPr>
        <w:pStyle w:val="Heading2"/>
      </w:pPr>
      <w:r w:rsidRPr="009B22A2">
        <w:t>How to engag</w:t>
      </w:r>
      <w:r>
        <w:t>e</w:t>
      </w:r>
    </w:p>
    <w:p w14:paraId="2FB93CD7" w14:textId="77777777" w:rsidR="00A9093A" w:rsidRDefault="00A9093A" w:rsidP="00A9093A">
      <w:pPr>
        <w:spacing w:after="200" w:line="276" w:lineRule="auto"/>
        <w:contextualSpacing/>
        <w:rPr>
          <w:rFonts w:eastAsiaTheme="minorHAnsi" w:cs="Arial"/>
        </w:rPr>
      </w:pPr>
    </w:p>
    <w:p w14:paraId="705FC238" w14:textId="77777777" w:rsidR="00A9093A" w:rsidRDefault="00A9093A" w:rsidP="00A9093A">
      <w:pPr>
        <w:spacing w:after="200" w:line="276" w:lineRule="auto"/>
        <w:contextualSpacing/>
        <w:rPr>
          <w:rFonts w:eastAsiaTheme="minorHAnsi" w:cs="Arial"/>
        </w:rPr>
      </w:pPr>
      <w:r w:rsidRPr="00FD7AAB">
        <w:rPr>
          <w:rFonts w:eastAsiaTheme="minorHAnsi" w:cs="Arial"/>
        </w:rPr>
        <w:t xml:space="preserve">All </w:t>
      </w:r>
      <w:r>
        <w:rPr>
          <w:rFonts w:eastAsiaTheme="minorHAnsi" w:cs="Arial"/>
        </w:rPr>
        <w:t xml:space="preserve">engagement </w:t>
      </w:r>
      <w:r w:rsidRPr="00FD7AAB">
        <w:rPr>
          <w:rFonts w:eastAsiaTheme="minorHAnsi" w:cs="Arial"/>
        </w:rPr>
        <w:t xml:space="preserve">and supporting information will be made available on the Employee Information Website. A hard copy information pack will be provided </w:t>
      </w:r>
      <w:r>
        <w:rPr>
          <w:rFonts w:eastAsiaTheme="minorHAnsi" w:cs="Arial"/>
        </w:rPr>
        <w:t>to each Wholetime Fire Station.</w:t>
      </w:r>
    </w:p>
    <w:p w14:paraId="24AACE70" w14:textId="77777777" w:rsidR="00A9093A" w:rsidRPr="00FD7AAB" w:rsidRDefault="00A9093A" w:rsidP="00A9093A">
      <w:pPr>
        <w:spacing w:after="200" w:line="276" w:lineRule="auto"/>
        <w:contextualSpacing/>
        <w:rPr>
          <w:rFonts w:eastAsiaTheme="minorHAnsi" w:cs="Arial"/>
        </w:rPr>
      </w:pPr>
    </w:p>
    <w:p w14:paraId="47BE6E56" w14:textId="77777777" w:rsidR="00A9093A" w:rsidRPr="00FD7AAB" w:rsidRDefault="00A9093A" w:rsidP="00A9093A">
      <w:pPr>
        <w:spacing w:after="200" w:line="276" w:lineRule="auto"/>
        <w:contextualSpacing/>
        <w:rPr>
          <w:rFonts w:eastAsiaTheme="minorHAnsi" w:cs="Arial"/>
          <w:sz w:val="20"/>
          <w:szCs w:val="20"/>
        </w:rPr>
      </w:pPr>
      <w:r w:rsidRPr="00FD7AAB">
        <w:rPr>
          <w:rFonts w:eastAsiaTheme="minorHAnsi" w:cs="Arial"/>
        </w:rPr>
        <w:t>Communication methods and information will be available in a range of formats where required to ensure equal access to the documentation for all employees.</w:t>
      </w:r>
    </w:p>
    <w:p w14:paraId="6F9BB64D" w14:textId="77777777" w:rsidR="00A9093A" w:rsidRDefault="00A9093A" w:rsidP="00A9093A">
      <w:pPr>
        <w:spacing w:after="200" w:line="276" w:lineRule="auto"/>
        <w:contextualSpacing/>
        <w:rPr>
          <w:rFonts w:eastAsiaTheme="minorHAnsi" w:cs="Arial"/>
          <w:sz w:val="20"/>
          <w:szCs w:val="20"/>
        </w:rPr>
      </w:pPr>
    </w:p>
    <w:p w14:paraId="43AD98BD" w14:textId="77777777" w:rsidR="00A9093A" w:rsidRPr="00FD7AAB" w:rsidRDefault="00A9093A" w:rsidP="00A9093A">
      <w:pPr>
        <w:spacing w:after="200" w:line="276" w:lineRule="auto"/>
        <w:contextualSpacing/>
        <w:rPr>
          <w:rFonts w:eastAsiaTheme="minorHAnsi" w:cs="Arial"/>
          <w:sz w:val="20"/>
        </w:rPr>
      </w:pPr>
      <w:r>
        <w:rPr>
          <w:rFonts w:eastAsiaTheme="minorHAnsi" w:cs="Arial"/>
        </w:rPr>
        <w:t xml:space="preserve">If requested, consideration will be given to providing a </w:t>
      </w:r>
      <w:r w:rsidRPr="00FD7AAB">
        <w:rPr>
          <w:rFonts w:eastAsiaTheme="minorHAnsi" w:cs="Arial"/>
          <w:color w:val="000000" w:themeColor="text1"/>
        </w:rPr>
        <w:t>1</w:t>
      </w:r>
      <w:r>
        <w:rPr>
          <w:rFonts w:eastAsiaTheme="minorHAnsi" w:cs="Arial"/>
          <w:color w:val="000000" w:themeColor="text1"/>
        </w:rPr>
        <w:t>-2-</w:t>
      </w:r>
      <w:r w:rsidRPr="00FD7AAB">
        <w:rPr>
          <w:rFonts w:eastAsiaTheme="minorHAnsi" w:cs="Arial"/>
          <w:color w:val="000000" w:themeColor="text1"/>
        </w:rPr>
        <w:t>1</w:t>
      </w:r>
      <w:r w:rsidRPr="00FD7AAB">
        <w:rPr>
          <w:rFonts w:eastAsiaTheme="minorHAnsi" w:cs="Arial"/>
        </w:rPr>
        <w:t xml:space="preserve"> meeting </w:t>
      </w:r>
      <w:r>
        <w:rPr>
          <w:rFonts w:eastAsiaTheme="minorHAnsi" w:cs="Arial"/>
        </w:rPr>
        <w:t xml:space="preserve">for staff </w:t>
      </w:r>
      <w:r w:rsidRPr="00FD7AAB">
        <w:rPr>
          <w:rFonts w:eastAsiaTheme="minorHAnsi" w:cs="Arial"/>
        </w:rPr>
        <w:t xml:space="preserve">during the </w:t>
      </w:r>
      <w:r>
        <w:rPr>
          <w:rFonts w:eastAsiaTheme="minorHAnsi" w:cs="Arial"/>
        </w:rPr>
        <w:t>review period</w:t>
      </w:r>
      <w:r w:rsidRPr="00FD7AAB">
        <w:rPr>
          <w:rFonts w:eastAsiaTheme="minorHAnsi" w:cs="Arial"/>
        </w:rPr>
        <w:t xml:space="preserve">. The purpose of this </w:t>
      </w:r>
      <w:r>
        <w:rPr>
          <w:rFonts w:eastAsiaTheme="minorHAnsi" w:cs="Arial"/>
        </w:rPr>
        <w:t xml:space="preserve">review </w:t>
      </w:r>
      <w:r w:rsidRPr="00FD7AAB">
        <w:rPr>
          <w:rFonts w:eastAsiaTheme="minorHAnsi" w:cs="Arial"/>
        </w:rPr>
        <w:t xml:space="preserve">is to seek the views and ideas of staff in relation to the proposals and provide </w:t>
      </w:r>
      <w:r w:rsidRPr="00FD7AAB">
        <w:rPr>
          <w:rFonts w:eastAsiaTheme="minorHAnsi" w:cs="Arial"/>
          <w:color w:val="000000" w:themeColor="text1"/>
        </w:rPr>
        <w:t xml:space="preserve">as much </w:t>
      </w:r>
      <w:r w:rsidRPr="00FD7AAB">
        <w:rPr>
          <w:rFonts w:eastAsiaTheme="minorHAnsi" w:cs="Arial"/>
        </w:rPr>
        <w:t>opportunity for personal circumstances to be listened to, collated, and considered.</w:t>
      </w:r>
    </w:p>
    <w:p w14:paraId="75C972BC" w14:textId="77777777" w:rsidR="00A9093A" w:rsidRDefault="00A9093A" w:rsidP="00A9093A">
      <w:pPr>
        <w:spacing w:after="240"/>
        <w:contextualSpacing/>
        <w:rPr>
          <w:rFonts w:cs="Arial"/>
          <w:b/>
          <w:sz w:val="32"/>
          <w:u w:val="single"/>
        </w:rPr>
      </w:pPr>
    </w:p>
    <w:p w14:paraId="6948BBA9" w14:textId="55889545" w:rsidR="00A9093A" w:rsidRDefault="00A9093A" w:rsidP="00A9093A">
      <w:pPr>
        <w:spacing w:after="240"/>
        <w:contextualSpacing/>
        <w:rPr>
          <w:rFonts w:cs="Arial"/>
        </w:rPr>
      </w:pPr>
      <w:r w:rsidRPr="00FD7AAB">
        <w:rPr>
          <w:rFonts w:cs="Arial"/>
        </w:rPr>
        <w:t xml:space="preserve">Staff are encouraged to </w:t>
      </w:r>
      <w:r>
        <w:rPr>
          <w:rFonts w:cs="Arial"/>
        </w:rPr>
        <w:t xml:space="preserve">use the watch-based managers to capture and provide feedback through </w:t>
      </w:r>
      <w:r w:rsidRPr="00535412">
        <w:rPr>
          <w:rFonts w:cs="Arial"/>
        </w:rPr>
        <w:t>the BCU management structure</w:t>
      </w:r>
      <w:r w:rsidR="00535412">
        <w:rPr>
          <w:rFonts w:cs="Arial"/>
        </w:rPr>
        <w:t xml:space="preserve"> or the</w:t>
      </w:r>
      <w:r w:rsidR="00535412" w:rsidRPr="00535412">
        <w:rPr>
          <w:rFonts w:cs="Arial"/>
        </w:rPr>
        <w:t xml:space="preserve"> Project Engagement Tool</w:t>
      </w:r>
      <w:r w:rsidR="00344BD5">
        <w:rPr>
          <w:rFonts w:cs="Arial"/>
        </w:rPr>
        <w:t xml:space="preserve"> on Sharepoint</w:t>
      </w:r>
      <w:r w:rsidR="00535412">
        <w:rPr>
          <w:rFonts w:cs="Arial"/>
        </w:rPr>
        <w:t>.</w:t>
      </w:r>
    </w:p>
    <w:p w14:paraId="04BA9F20" w14:textId="77777777" w:rsidR="00A9093A" w:rsidRDefault="00A9093A" w:rsidP="00A9093A">
      <w:pPr>
        <w:spacing w:after="240"/>
        <w:contextualSpacing/>
        <w:rPr>
          <w:rFonts w:cs="Arial"/>
        </w:rPr>
      </w:pPr>
    </w:p>
    <w:p w14:paraId="41C3B8A0" w14:textId="53557FD2" w:rsidR="00A9093A" w:rsidRPr="00A9093A" w:rsidRDefault="00A9093A" w:rsidP="00A9093A">
      <w:pPr>
        <w:spacing w:after="240"/>
        <w:contextualSpacing/>
        <w:rPr>
          <w:rFonts w:cs="Arial"/>
          <w:b/>
          <w:sz w:val="32"/>
          <w:szCs w:val="20"/>
          <w:u w:val="single"/>
        </w:rPr>
      </w:pPr>
      <w:r w:rsidRPr="00FD7AAB">
        <w:rPr>
          <w:rFonts w:cs="Arial"/>
        </w:rPr>
        <w:t xml:space="preserve">To request a 1-2-1 or group meeting with </w:t>
      </w:r>
      <w:r>
        <w:rPr>
          <w:rFonts w:cs="Arial"/>
        </w:rPr>
        <w:t>Service leaders</w:t>
      </w:r>
      <w:r w:rsidRPr="00FD7AAB">
        <w:rPr>
          <w:rFonts w:cs="Arial"/>
        </w:rPr>
        <w:t>, please</w:t>
      </w:r>
      <w:r w:rsidRPr="009E62C6">
        <w:rPr>
          <w:rFonts w:cs="Arial"/>
        </w:rPr>
        <w:t xml:space="preserve"> </w:t>
      </w:r>
      <w:r>
        <w:rPr>
          <w:rFonts w:cs="Arial"/>
        </w:rPr>
        <w:t>contact</w:t>
      </w:r>
      <w:r w:rsidR="00535412">
        <w:rPr>
          <w:rFonts w:cs="Arial"/>
        </w:rPr>
        <w:t xml:space="preserve"> </w:t>
      </w:r>
      <w:hyperlink r:id="rId11" w:history="1">
        <w:r w:rsidR="00535412" w:rsidRPr="00EA4D8F">
          <w:rPr>
            <w:rStyle w:val="Hyperlink"/>
            <w:rFonts w:cs="Arial"/>
          </w:rPr>
          <w:t>Emily.grey@cumbriafire.gov.uk</w:t>
        </w:r>
      </w:hyperlink>
      <w:r w:rsidR="00535412">
        <w:rPr>
          <w:rFonts w:cs="Arial"/>
        </w:rPr>
        <w:t xml:space="preserve">, </w:t>
      </w:r>
      <w:r>
        <w:rPr>
          <w:rFonts w:cs="Arial"/>
        </w:rPr>
        <w:t>Human Resources A</w:t>
      </w:r>
      <w:r w:rsidRPr="006877E2">
        <w:rPr>
          <w:rFonts w:cs="Arial"/>
        </w:rPr>
        <w:t>dvisor</w:t>
      </w:r>
      <w:r>
        <w:rPr>
          <w:rFonts w:cs="Arial"/>
        </w:rPr>
        <w:t>.</w:t>
      </w:r>
      <w:r w:rsidRPr="00FD7AAB">
        <w:rPr>
          <w:rFonts w:cs="Arial"/>
        </w:rPr>
        <w:t xml:space="preserve"> </w:t>
      </w:r>
    </w:p>
    <w:p w14:paraId="0C8EB34F" w14:textId="77777777" w:rsidR="00A9093A" w:rsidRDefault="00A9093A" w:rsidP="00A9093A">
      <w:pPr>
        <w:spacing w:after="240"/>
        <w:contextualSpacing/>
        <w:rPr>
          <w:rFonts w:cs="Arial"/>
          <w:b/>
          <w:sz w:val="32"/>
          <w:szCs w:val="20"/>
          <w:u w:val="single"/>
        </w:rPr>
      </w:pPr>
    </w:p>
    <w:p w14:paraId="5981A7BA" w14:textId="77777777" w:rsidR="00A9093A" w:rsidRPr="00FD7AAB" w:rsidRDefault="00A9093A" w:rsidP="00A9093A">
      <w:pPr>
        <w:spacing w:after="240"/>
        <w:contextualSpacing/>
        <w:rPr>
          <w:rFonts w:cs="Arial"/>
          <w:b/>
          <w:sz w:val="32"/>
          <w:u w:val="single"/>
        </w:rPr>
      </w:pPr>
      <w:r w:rsidRPr="00FD7AAB">
        <w:rPr>
          <w:rFonts w:cs="Arial"/>
        </w:rPr>
        <w:t>Members of the recognised Trade Unions may wish to give their feedback through their Trade Union representative.</w:t>
      </w:r>
    </w:p>
    <w:p w14:paraId="5E0C7617" w14:textId="77777777" w:rsidR="00A9093A" w:rsidRDefault="00A9093A" w:rsidP="00A9093A">
      <w:pPr>
        <w:spacing w:after="240"/>
        <w:contextualSpacing/>
        <w:rPr>
          <w:rFonts w:cs="Arial"/>
          <w:szCs w:val="20"/>
        </w:rPr>
      </w:pPr>
    </w:p>
    <w:p w14:paraId="1F1B434C" w14:textId="77777777" w:rsidR="00A9093A" w:rsidRPr="00FD7AAB" w:rsidRDefault="00A9093A" w:rsidP="00A9093A">
      <w:pPr>
        <w:spacing w:after="240"/>
        <w:contextualSpacing/>
        <w:rPr>
          <w:rFonts w:cs="Arial"/>
          <w:b/>
          <w:sz w:val="32"/>
          <w:u w:val="single"/>
        </w:rPr>
      </w:pPr>
      <w:r w:rsidRPr="00FD7AAB">
        <w:rPr>
          <w:rFonts w:cs="Arial"/>
        </w:rPr>
        <w:t xml:space="preserve">The Employee Information Website </w:t>
      </w:r>
      <w:r>
        <w:rPr>
          <w:rFonts w:cs="Arial"/>
        </w:rPr>
        <w:t xml:space="preserve">will be </w:t>
      </w:r>
      <w:r w:rsidRPr="00FD7AAB">
        <w:rPr>
          <w:rFonts w:cs="Arial"/>
        </w:rPr>
        <w:t>kept up to date to contain a range of information to support employees through th</w:t>
      </w:r>
      <w:r>
        <w:rPr>
          <w:rFonts w:cs="Arial"/>
        </w:rPr>
        <w:t xml:space="preserve">is review </w:t>
      </w:r>
      <w:r w:rsidRPr="00FD7AAB">
        <w:rPr>
          <w:rFonts w:cs="Arial"/>
        </w:rPr>
        <w:t xml:space="preserve">process. You are encouraged to view this website on a regular basis. </w:t>
      </w:r>
    </w:p>
    <w:p w14:paraId="1CCC8EE5" w14:textId="77777777" w:rsidR="00A9093A" w:rsidRPr="00013546" w:rsidRDefault="00A9093A" w:rsidP="00A9093A">
      <w:pPr>
        <w:pStyle w:val="Heading2"/>
      </w:pPr>
      <w:r w:rsidRPr="00013546">
        <w:lastRenderedPageBreak/>
        <w:t>Trade Unions</w:t>
      </w:r>
    </w:p>
    <w:p w14:paraId="6E92ABE6" w14:textId="77777777" w:rsidR="00A9093A" w:rsidRPr="00E51713" w:rsidRDefault="00A9093A" w:rsidP="00A9093A">
      <w:pPr>
        <w:pStyle w:val="ListParagraph"/>
        <w:ind w:left="567" w:hanging="425"/>
        <w:rPr>
          <w:rFonts w:cs="Arial"/>
          <w:b/>
          <w:u w:val="single"/>
        </w:rPr>
      </w:pPr>
    </w:p>
    <w:p w14:paraId="0BD9860D" w14:textId="77777777" w:rsidR="00A9093A" w:rsidRPr="006D2CD1" w:rsidRDefault="00A9093A" w:rsidP="00A9093A">
      <w:pPr>
        <w:contextualSpacing/>
        <w:jc w:val="both"/>
        <w:rPr>
          <w:rFonts w:cs="Arial"/>
          <w:b/>
          <w:u w:val="single"/>
        </w:rPr>
      </w:pPr>
      <w:r w:rsidRPr="006D2CD1">
        <w:rPr>
          <w:rFonts w:cs="Arial"/>
        </w:rPr>
        <w:t xml:space="preserve">The </w:t>
      </w:r>
      <w:r>
        <w:rPr>
          <w:rFonts w:cs="Arial"/>
        </w:rPr>
        <w:t>Service</w:t>
      </w:r>
      <w:r w:rsidRPr="006D2CD1">
        <w:rPr>
          <w:rFonts w:cs="Arial"/>
        </w:rPr>
        <w:t xml:space="preserve"> is committed to work closely with Trade Union colleagues through</w:t>
      </w:r>
      <w:r>
        <w:rPr>
          <w:rFonts w:cs="Arial"/>
        </w:rPr>
        <w:t>out</w:t>
      </w:r>
      <w:r w:rsidRPr="006D2CD1">
        <w:rPr>
          <w:rFonts w:cs="Arial"/>
        </w:rPr>
        <w:t xml:space="preserve"> this </w:t>
      </w:r>
      <w:r>
        <w:rPr>
          <w:rFonts w:cs="Arial"/>
        </w:rPr>
        <w:t xml:space="preserve">review. </w:t>
      </w:r>
      <w:r w:rsidRPr="006D2CD1">
        <w:rPr>
          <w:rFonts w:cs="Arial"/>
        </w:rPr>
        <w:t>Trade Union representatives will be briefed at various stages of the process ahead of communications with affected employees</w:t>
      </w:r>
      <w:r>
        <w:rPr>
          <w:rFonts w:cs="Arial"/>
        </w:rPr>
        <w:t>.</w:t>
      </w:r>
    </w:p>
    <w:p w14:paraId="32F85EFD" w14:textId="77777777" w:rsidR="00A9093A" w:rsidRPr="00B24BE5" w:rsidRDefault="00A9093A" w:rsidP="00A9093A">
      <w:pPr>
        <w:pStyle w:val="ListParagraph"/>
        <w:ind w:left="567" w:hanging="425"/>
        <w:rPr>
          <w:rFonts w:cs="Arial"/>
        </w:rPr>
      </w:pPr>
    </w:p>
    <w:p w14:paraId="7D60E793" w14:textId="77777777" w:rsidR="00A9093A" w:rsidRPr="006D2CD1" w:rsidRDefault="00A9093A" w:rsidP="00A9093A">
      <w:pPr>
        <w:contextualSpacing/>
        <w:jc w:val="both"/>
        <w:rPr>
          <w:rFonts w:cs="Arial"/>
          <w:b/>
          <w:u w:val="single"/>
        </w:rPr>
      </w:pPr>
      <w:r w:rsidRPr="006D2CD1">
        <w:rPr>
          <w:rFonts w:cs="Arial"/>
        </w:rPr>
        <w:t xml:space="preserve">Trade Union representatives will also be invited to attend all </w:t>
      </w:r>
      <w:r>
        <w:rPr>
          <w:rFonts w:cs="Arial"/>
        </w:rPr>
        <w:t xml:space="preserve">relevant </w:t>
      </w:r>
      <w:r w:rsidRPr="006D2CD1">
        <w:rPr>
          <w:rFonts w:cs="Arial"/>
        </w:rPr>
        <w:t>engagement meetings</w:t>
      </w:r>
      <w:r>
        <w:rPr>
          <w:rFonts w:cs="Arial"/>
        </w:rPr>
        <w:t xml:space="preserve">. </w:t>
      </w:r>
    </w:p>
    <w:p w14:paraId="6D01440A" w14:textId="77777777" w:rsidR="00A9093A" w:rsidRDefault="00A9093A" w:rsidP="00A6219F">
      <w:pPr>
        <w:pStyle w:val="Heading2"/>
      </w:pPr>
    </w:p>
    <w:p w14:paraId="7D860729" w14:textId="6FC4D3E1" w:rsidR="00A6219F" w:rsidRPr="00013546" w:rsidRDefault="00A6219F" w:rsidP="00A6219F">
      <w:pPr>
        <w:pStyle w:val="Heading2"/>
      </w:pPr>
      <w:r w:rsidRPr="00013546">
        <w:t>Review, Decision and Outcome</w:t>
      </w:r>
    </w:p>
    <w:p w14:paraId="19CDB2CC" w14:textId="77777777" w:rsidR="00A6219F" w:rsidRDefault="00A6219F" w:rsidP="00A6219F">
      <w:pPr>
        <w:contextualSpacing/>
        <w:jc w:val="both"/>
        <w:rPr>
          <w:rFonts w:cs="Arial"/>
        </w:rPr>
      </w:pPr>
    </w:p>
    <w:p w14:paraId="0350FC2D" w14:textId="77777777" w:rsidR="00A6219F" w:rsidRDefault="00A6219F" w:rsidP="00A6219F">
      <w:pPr>
        <w:contextualSpacing/>
        <w:jc w:val="both"/>
        <w:rPr>
          <w:rFonts w:cs="Arial"/>
        </w:rPr>
      </w:pPr>
      <w:r w:rsidRPr="006D2CD1">
        <w:rPr>
          <w:rFonts w:cs="Arial"/>
        </w:rPr>
        <w:t xml:space="preserve">We will aim to notify </w:t>
      </w:r>
      <w:r>
        <w:rPr>
          <w:rFonts w:cs="Arial"/>
        </w:rPr>
        <w:t xml:space="preserve">relevant employees </w:t>
      </w:r>
      <w:r w:rsidRPr="006D2CD1">
        <w:rPr>
          <w:rFonts w:cs="Arial"/>
        </w:rPr>
        <w:t>of the outcome</w:t>
      </w:r>
      <w:r>
        <w:rPr>
          <w:rFonts w:cs="Arial"/>
        </w:rPr>
        <w:t xml:space="preserve"> of the review by November 2024.</w:t>
      </w:r>
      <w:r w:rsidRPr="006D2CD1">
        <w:rPr>
          <w:rFonts w:cs="Arial"/>
        </w:rPr>
        <w:t xml:space="preserve"> </w:t>
      </w:r>
    </w:p>
    <w:p w14:paraId="54E70970" w14:textId="77777777" w:rsidR="00A6219F" w:rsidRDefault="00A6219F" w:rsidP="00A6219F">
      <w:pPr>
        <w:contextualSpacing/>
        <w:jc w:val="both"/>
        <w:rPr>
          <w:rFonts w:cs="Arial"/>
        </w:rPr>
      </w:pPr>
    </w:p>
    <w:p w14:paraId="3E61E548" w14:textId="77777777" w:rsidR="00A6219F" w:rsidRDefault="00A6219F" w:rsidP="00A6219F">
      <w:pPr>
        <w:contextualSpacing/>
        <w:jc w:val="both"/>
        <w:rPr>
          <w:rFonts w:cs="Arial"/>
        </w:rPr>
      </w:pPr>
      <w:r>
        <w:rPr>
          <w:rFonts w:cs="Arial"/>
        </w:rPr>
        <w:t>The outcome of the review will not only confirm the findings from the trial, but the result of the 6 feasibility studies, any outcomes from staff engagement and any options for the future and associated timescales where required.</w:t>
      </w:r>
    </w:p>
    <w:p w14:paraId="4CA5D299" w14:textId="77777777" w:rsidR="00A6219F" w:rsidRDefault="00A6219F" w:rsidP="00A6219F">
      <w:pPr>
        <w:contextualSpacing/>
        <w:jc w:val="both"/>
        <w:rPr>
          <w:rFonts w:cs="Arial"/>
        </w:rPr>
      </w:pPr>
    </w:p>
    <w:p w14:paraId="108D1073" w14:textId="77777777" w:rsidR="00A6219F" w:rsidRDefault="00A6219F" w:rsidP="00A6219F">
      <w:pPr>
        <w:spacing w:line="240" w:lineRule="auto"/>
        <w:jc w:val="both"/>
        <w:rPr>
          <w:rFonts w:cs="Arial"/>
        </w:rPr>
      </w:pPr>
      <w:r>
        <w:rPr>
          <w:rFonts w:cs="Arial"/>
        </w:rPr>
        <w:t xml:space="preserve">If financial expenditure is forecasted, the review will also present any options to deliver change based on productivity or efficiency saving from elsewhere in the Service. </w:t>
      </w:r>
    </w:p>
    <w:p w14:paraId="7C749617" w14:textId="77777777" w:rsidR="00A6219F" w:rsidRPr="00131D58" w:rsidRDefault="00A6219F" w:rsidP="00A6219F">
      <w:pPr>
        <w:spacing w:line="240" w:lineRule="auto"/>
        <w:jc w:val="both"/>
        <w:rPr>
          <w:rFonts w:cs="Arial"/>
          <w:bCs/>
        </w:rPr>
      </w:pPr>
    </w:p>
    <w:p w14:paraId="3FBB0403" w14:textId="77777777" w:rsidR="00013546" w:rsidRDefault="00013546" w:rsidP="004C4444">
      <w:pPr>
        <w:pStyle w:val="Heading2"/>
      </w:pPr>
      <w:r w:rsidRPr="008C47C6">
        <w:t>Timescales</w:t>
      </w:r>
    </w:p>
    <w:p w14:paraId="754C3440" w14:textId="77777777" w:rsidR="004C4444" w:rsidRDefault="004C4444" w:rsidP="004C4444">
      <w:pPr>
        <w:spacing w:line="240" w:lineRule="auto"/>
        <w:jc w:val="both"/>
        <w:rPr>
          <w:rFonts w:cs="Arial"/>
        </w:rPr>
      </w:pPr>
    </w:p>
    <w:p w14:paraId="7F484571" w14:textId="3918539B" w:rsidR="00013546" w:rsidRPr="004C4444" w:rsidRDefault="00013546" w:rsidP="004C4444">
      <w:pPr>
        <w:spacing w:line="240" w:lineRule="auto"/>
        <w:jc w:val="both"/>
        <w:rPr>
          <w:rFonts w:cs="Arial"/>
          <w:u w:val="single"/>
        </w:rPr>
      </w:pPr>
      <w:r w:rsidRPr="004C4444">
        <w:rPr>
          <w:rFonts w:cs="Arial"/>
        </w:rPr>
        <w:t xml:space="preserve">The proposed timeline for the review is set out in the attached </w:t>
      </w:r>
      <w:r w:rsidRPr="004C4444">
        <w:rPr>
          <w:rFonts w:cs="Arial"/>
          <w:b/>
          <w:bCs/>
        </w:rPr>
        <w:t>Appendix 1</w:t>
      </w:r>
      <w:r w:rsidRPr="004C4444">
        <w:rPr>
          <w:rFonts w:cs="Arial"/>
        </w:rPr>
        <w:t xml:space="preserve">. </w:t>
      </w:r>
    </w:p>
    <w:p w14:paraId="3AA2B1B6" w14:textId="77777777" w:rsidR="004C4444" w:rsidRDefault="004C4444" w:rsidP="004C4444">
      <w:pPr>
        <w:spacing w:line="240" w:lineRule="auto"/>
        <w:jc w:val="both"/>
        <w:rPr>
          <w:rFonts w:cs="Arial"/>
        </w:rPr>
      </w:pPr>
    </w:p>
    <w:p w14:paraId="2A8761BA" w14:textId="709304F5" w:rsidR="00013546" w:rsidRPr="004C4444" w:rsidRDefault="00013546" w:rsidP="004C4444">
      <w:pPr>
        <w:spacing w:line="240" w:lineRule="auto"/>
        <w:jc w:val="both"/>
        <w:rPr>
          <w:rFonts w:cs="Arial"/>
          <w:u w:val="single"/>
        </w:rPr>
      </w:pPr>
      <w:r w:rsidRPr="004C4444">
        <w:rPr>
          <w:rFonts w:cs="Arial"/>
        </w:rPr>
        <w:t xml:space="preserve">I hope that I have covered as much as I can as part of this document, however if there are any </w:t>
      </w:r>
      <w:r w:rsidR="00A9093A" w:rsidRPr="004C4444">
        <w:rPr>
          <w:rFonts w:cs="Arial"/>
        </w:rPr>
        <w:t>queries,</w:t>
      </w:r>
      <w:r w:rsidRPr="004C4444">
        <w:rPr>
          <w:rFonts w:cs="Arial"/>
        </w:rPr>
        <w:t xml:space="preserve"> please contact </w:t>
      </w:r>
      <w:hyperlink r:id="rId12" w:history="1">
        <w:r w:rsidRPr="004C4444">
          <w:rPr>
            <w:rStyle w:val="Hyperlink"/>
            <w:rFonts w:cs="Arial"/>
          </w:rPr>
          <w:t>ian.seel@cumbriafire.gov.uk</w:t>
        </w:r>
      </w:hyperlink>
      <w:r w:rsidRPr="004C4444">
        <w:rPr>
          <w:rFonts w:cs="Arial"/>
        </w:rPr>
        <w:t xml:space="preserve"> </w:t>
      </w:r>
    </w:p>
    <w:p w14:paraId="26BCE04F" w14:textId="77777777" w:rsidR="00013546" w:rsidRDefault="00013546" w:rsidP="00013546">
      <w:pPr>
        <w:spacing w:line="240" w:lineRule="atLeast"/>
        <w:rPr>
          <w:rFonts w:cs="Arial"/>
          <w:b/>
        </w:rPr>
      </w:pPr>
    </w:p>
    <w:p w14:paraId="5D915545" w14:textId="77777777" w:rsidR="00344BD5" w:rsidRDefault="00344BD5" w:rsidP="00013546">
      <w:pPr>
        <w:spacing w:line="240" w:lineRule="atLeast"/>
        <w:rPr>
          <w:rFonts w:cs="Arial"/>
          <w:b/>
        </w:rPr>
      </w:pPr>
    </w:p>
    <w:p w14:paraId="12C69561" w14:textId="77777777" w:rsidR="00344BD5" w:rsidRDefault="00344BD5" w:rsidP="00013546">
      <w:pPr>
        <w:spacing w:line="240" w:lineRule="atLeast"/>
        <w:rPr>
          <w:rFonts w:cs="Arial"/>
          <w:b/>
        </w:rPr>
      </w:pPr>
    </w:p>
    <w:p w14:paraId="208B1167" w14:textId="77777777" w:rsidR="00344BD5" w:rsidRDefault="00344BD5" w:rsidP="00344BD5">
      <w:pPr>
        <w:spacing w:line="240" w:lineRule="atLeast"/>
        <w:rPr>
          <w:rFonts w:cs="Arial"/>
        </w:rPr>
      </w:pPr>
      <w:r>
        <w:rPr>
          <w:rFonts w:cs="Arial"/>
          <w:b/>
        </w:rPr>
        <w:t>Ian Seel</w:t>
      </w:r>
    </w:p>
    <w:p w14:paraId="36F5F1F8" w14:textId="2B8119C6" w:rsidR="00013546" w:rsidRDefault="00BF4F4A" w:rsidP="00013546">
      <w:pPr>
        <w:spacing w:line="240" w:lineRule="atLeast"/>
        <w:rPr>
          <w:rFonts w:cs="Arial"/>
          <w:b/>
        </w:rPr>
      </w:pPr>
      <w:r>
        <w:rPr>
          <w:rFonts w:cs="Arial"/>
          <w:b/>
        </w:rPr>
        <w:t>Assistant Chief Fire Officer</w:t>
      </w:r>
    </w:p>
    <w:p w14:paraId="6FFAA7D5" w14:textId="77777777" w:rsidR="00013546" w:rsidRDefault="00013546" w:rsidP="00013546">
      <w:pPr>
        <w:rPr>
          <w:rFonts w:cs="Arial"/>
        </w:rPr>
      </w:pPr>
    </w:p>
    <w:p w14:paraId="41F7ADE7" w14:textId="35633815" w:rsidR="00013546" w:rsidRDefault="004C4444" w:rsidP="00BF4F4A">
      <w:pPr>
        <w:spacing w:line="240" w:lineRule="auto"/>
        <w:rPr>
          <w:rFonts w:cs="Arial"/>
          <w:b/>
        </w:rPr>
      </w:pPr>
      <w:r>
        <w:rPr>
          <w:rFonts w:cs="Arial"/>
          <w:b/>
        </w:rPr>
        <w:br w:type="page"/>
      </w:r>
    </w:p>
    <w:p w14:paraId="6D38075B" w14:textId="435504C6" w:rsidR="00013546" w:rsidRPr="00586F74" w:rsidRDefault="00013546" w:rsidP="00013546">
      <w:pPr>
        <w:spacing w:line="240" w:lineRule="auto"/>
        <w:rPr>
          <w:rFonts w:cs="Arial"/>
          <w:b/>
        </w:rPr>
      </w:pPr>
      <w:r w:rsidRPr="001E1555">
        <w:rPr>
          <w:rFonts w:cs="Arial"/>
          <w:b/>
        </w:rPr>
        <w:lastRenderedPageBreak/>
        <w:t xml:space="preserve">Appendix </w:t>
      </w:r>
      <w:r>
        <w:rPr>
          <w:rFonts w:cs="Arial"/>
          <w:b/>
        </w:rPr>
        <w:t>1</w:t>
      </w:r>
      <w:r w:rsidRPr="001E1555">
        <w:rPr>
          <w:rFonts w:cs="Arial"/>
          <w:b/>
        </w:rPr>
        <w:t>- Timetable</w:t>
      </w:r>
    </w:p>
    <w:p w14:paraId="197F117E" w14:textId="77777777" w:rsidR="00013546" w:rsidRPr="00986A91" w:rsidRDefault="00013546" w:rsidP="00013546">
      <w:pPr>
        <w:spacing w:line="240" w:lineRule="atLeast"/>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6388"/>
        <w:gridCol w:w="1843"/>
      </w:tblGrid>
      <w:tr w:rsidR="00B354DE" w:rsidRPr="00986A91" w14:paraId="72D496EF" w14:textId="4EA1DB10" w:rsidTr="007876CB">
        <w:tc>
          <w:tcPr>
            <w:tcW w:w="1687" w:type="dxa"/>
            <w:shd w:val="clear" w:color="auto" w:fill="A6A6A6"/>
          </w:tcPr>
          <w:p w14:paraId="3ACEC3C0" w14:textId="77777777" w:rsidR="00B354DE" w:rsidRPr="00986A91" w:rsidRDefault="00B354DE" w:rsidP="00CA4B40">
            <w:pPr>
              <w:spacing w:before="120" w:after="120"/>
              <w:jc w:val="center"/>
              <w:rPr>
                <w:rFonts w:cs="Arial"/>
                <w:b/>
              </w:rPr>
            </w:pPr>
            <w:r w:rsidRPr="00986A91">
              <w:rPr>
                <w:rFonts w:cs="Arial"/>
                <w:b/>
              </w:rPr>
              <w:t>DATE/S</w:t>
            </w:r>
          </w:p>
        </w:tc>
        <w:tc>
          <w:tcPr>
            <w:tcW w:w="6388" w:type="dxa"/>
            <w:shd w:val="clear" w:color="auto" w:fill="A6A6A6"/>
          </w:tcPr>
          <w:p w14:paraId="29386056" w14:textId="655C748D" w:rsidR="00B354DE" w:rsidRPr="00986A91" w:rsidRDefault="00B354DE" w:rsidP="00CA4B40">
            <w:pPr>
              <w:spacing w:before="120" w:after="120"/>
              <w:jc w:val="center"/>
              <w:rPr>
                <w:rFonts w:cs="Arial"/>
                <w:b/>
              </w:rPr>
            </w:pPr>
            <w:r>
              <w:rPr>
                <w:rFonts w:cs="Arial"/>
                <w:b/>
              </w:rPr>
              <w:t xml:space="preserve">KEY </w:t>
            </w:r>
            <w:r w:rsidRPr="00986A91">
              <w:rPr>
                <w:rFonts w:cs="Arial"/>
                <w:b/>
              </w:rPr>
              <w:t>ACTIVITY</w:t>
            </w:r>
          </w:p>
        </w:tc>
        <w:tc>
          <w:tcPr>
            <w:tcW w:w="1843" w:type="dxa"/>
            <w:shd w:val="clear" w:color="auto" w:fill="A6A6A6"/>
          </w:tcPr>
          <w:p w14:paraId="325DDC5D" w14:textId="768A4AD4" w:rsidR="00B354DE" w:rsidRDefault="00B354DE" w:rsidP="00CA4B40">
            <w:pPr>
              <w:spacing w:before="120" w:after="120"/>
              <w:jc w:val="center"/>
              <w:rPr>
                <w:rFonts w:cs="Arial"/>
                <w:b/>
              </w:rPr>
            </w:pPr>
            <w:r>
              <w:rPr>
                <w:rFonts w:cs="Arial"/>
                <w:b/>
              </w:rPr>
              <w:t>Date planned</w:t>
            </w:r>
          </w:p>
        </w:tc>
      </w:tr>
      <w:tr w:rsidR="00B354DE" w:rsidRPr="00986A91" w14:paraId="3FD97854" w14:textId="55DBB6AC" w:rsidTr="007876CB">
        <w:tc>
          <w:tcPr>
            <w:tcW w:w="9918" w:type="dxa"/>
            <w:gridSpan w:val="3"/>
            <w:shd w:val="clear" w:color="auto" w:fill="D9D9D9"/>
          </w:tcPr>
          <w:p w14:paraId="68FBCAFC" w14:textId="27CB65DB" w:rsidR="00B354DE" w:rsidRPr="00986A91" w:rsidRDefault="00B354DE" w:rsidP="00CA4B40">
            <w:pPr>
              <w:spacing w:before="120" w:after="120"/>
              <w:jc w:val="center"/>
              <w:rPr>
                <w:rFonts w:cs="Arial"/>
                <w:b/>
                <w:i/>
              </w:rPr>
            </w:pPr>
            <w:r w:rsidRPr="00986A91">
              <w:rPr>
                <w:rFonts w:cs="Arial"/>
                <w:b/>
                <w:i/>
              </w:rPr>
              <w:t>Phase</w:t>
            </w:r>
            <w:r>
              <w:rPr>
                <w:rFonts w:cs="Arial"/>
                <w:b/>
                <w:i/>
              </w:rPr>
              <w:t xml:space="preserve"> 1 - Information exchange/engagement</w:t>
            </w:r>
          </w:p>
        </w:tc>
      </w:tr>
      <w:tr w:rsidR="00B354DE" w:rsidRPr="00986A91" w14:paraId="3E55276F" w14:textId="1EA711F8" w:rsidTr="007876CB">
        <w:tc>
          <w:tcPr>
            <w:tcW w:w="1687" w:type="dxa"/>
          </w:tcPr>
          <w:p w14:paraId="14EA0463" w14:textId="4E6037D9" w:rsidR="00B354DE" w:rsidRPr="00986A91" w:rsidRDefault="00B354DE" w:rsidP="00CA4B40">
            <w:pPr>
              <w:jc w:val="center"/>
              <w:rPr>
                <w:rFonts w:cs="Arial"/>
              </w:rPr>
            </w:pPr>
            <w:r>
              <w:rPr>
                <w:rFonts w:cs="Arial"/>
              </w:rPr>
              <w:t>May &amp; June</w:t>
            </w:r>
          </w:p>
        </w:tc>
        <w:tc>
          <w:tcPr>
            <w:tcW w:w="6388" w:type="dxa"/>
          </w:tcPr>
          <w:p w14:paraId="54A74B88" w14:textId="77777777" w:rsidR="00B354DE" w:rsidRPr="00A9093A" w:rsidRDefault="00B354DE" w:rsidP="00A9093A">
            <w:pPr>
              <w:pStyle w:val="ListParagraph"/>
              <w:numPr>
                <w:ilvl w:val="0"/>
                <w:numId w:val="46"/>
              </w:numPr>
              <w:ind w:left="206" w:hanging="206"/>
              <w:rPr>
                <w:rFonts w:cs="Arial"/>
              </w:rPr>
            </w:pPr>
            <w:r w:rsidRPr="00A9093A">
              <w:rPr>
                <w:rFonts w:cs="Arial"/>
              </w:rPr>
              <w:t>Meeting with Trades Unions ahead of the start of engagement</w:t>
            </w:r>
          </w:p>
          <w:p w14:paraId="0C3BD449" w14:textId="77777777" w:rsidR="00B354DE" w:rsidRDefault="00B354DE" w:rsidP="00A9093A">
            <w:pPr>
              <w:pStyle w:val="ListParagraph"/>
              <w:numPr>
                <w:ilvl w:val="0"/>
                <w:numId w:val="46"/>
              </w:numPr>
              <w:ind w:left="206" w:hanging="206"/>
              <w:rPr>
                <w:rFonts w:cs="Arial"/>
              </w:rPr>
            </w:pPr>
            <w:r w:rsidRPr="00A9093A">
              <w:rPr>
                <w:rFonts w:cs="Arial"/>
              </w:rPr>
              <w:t>Brief middle and supervisory managers</w:t>
            </w:r>
          </w:p>
          <w:p w14:paraId="62A4263D" w14:textId="1F278067" w:rsidR="00B354DE" w:rsidRPr="00A9093A" w:rsidRDefault="00B354DE" w:rsidP="00A9093A">
            <w:pPr>
              <w:pStyle w:val="ListParagraph"/>
              <w:numPr>
                <w:ilvl w:val="0"/>
                <w:numId w:val="46"/>
              </w:numPr>
              <w:ind w:left="206" w:hanging="206"/>
              <w:rPr>
                <w:rFonts w:cs="Arial"/>
              </w:rPr>
            </w:pPr>
            <w:r>
              <w:rPr>
                <w:rFonts w:cs="Arial"/>
              </w:rPr>
              <w:t>Commence EIA and engage with relevant stakeholders.</w:t>
            </w:r>
            <w:r w:rsidRPr="00A9093A">
              <w:rPr>
                <w:rFonts w:cs="Arial"/>
              </w:rPr>
              <w:t xml:space="preserve"> </w:t>
            </w:r>
          </w:p>
          <w:p w14:paraId="5FEE65A7" w14:textId="11296331" w:rsidR="00B354DE" w:rsidRPr="00A9093A" w:rsidRDefault="00B354DE" w:rsidP="00A9093A">
            <w:pPr>
              <w:pStyle w:val="ListParagraph"/>
              <w:numPr>
                <w:ilvl w:val="0"/>
                <w:numId w:val="46"/>
              </w:numPr>
              <w:ind w:left="206" w:hanging="206"/>
              <w:rPr>
                <w:rFonts w:cs="Arial"/>
              </w:rPr>
            </w:pPr>
            <w:r w:rsidRPr="00A9093A">
              <w:rPr>
                <w:rFonts w:cs="Arial"/>
              </w:rPr>
              <w:t>Agree the scope of the feasibility studies</w:t>
            </w:r>
            <w:r>
              <w:rPr>
                <w:rFonts w:cs="Arial"/>
              </w:rPr>
              <w:t xml:space="preserve"> and complete the first study for Barrow Fire Station</w:t>
            </w:r>
          </w:p>
          <w:p w14:paraId="1324DD7F" w14:textId="77777777" w:rsidR="00B354DE" w:rsidRPr="00A9093A" w:rsidRDefault="00B354DE" w:rsidP="00A9093A">
            <w:pPr>
              <w:pStyle w:val="ListParagraph"/>
              <w:numPr>
                <w:ilvl w:val="0"/>
                <w:numId w:val="46"/>
              </w:numPr>
              <w:ind w:left="206" w:hanging="206"/>
              <w:rPr>
                <w:rFonts w:cs="Arial"/>
              </w:rPr>
            </w:pPr>
            <w:r w:rsidRPr="00A9093A">
              <w:rPr>
                <w:rFonts w:cs="Arial"/>
              </w:rPr>
              <w:t xml:space="preserve">Purchase any equipment and furniture for the trial. </w:t>
            </w:r>
          </w:p>
          <w:p w14:paraId="4E25DDEE" w14:textId="77777777" w:rsidR="00B354DE" w:rsidRDefault="00B354DE" w:rsidP="00A9093A">
            <w:pPr>
              <w:pStyle w:val="ListParagraph"/>
              <w:numPr>
                <w:ilvl w:val="0"/>
                <w:numId w:val="46"/>
              </w:numPr>
              <w:ind w:left="206" w:hanging="206"/>
              <w:rPr>
                <w:rFonts w:cs="Arial"/>
              </w:rPr>
            </w:pPr>
            <w:r w:rsidRPr="00A9093A">
              <w:rPr>
                <w:rFonts w:cs="Arial"/>
              </w:rPr>
              <w:t xml:space="preserve">Agree the Service </w:t>
            </w:r>
            <w:r>
              <w:rPr>
                <w:rFonts w:cs="Arial"/>
              </w:rPr>
              <w:t>procedure</w:t>
            </w:r>
            <w:r w:rsidRPr="00A9093A">
              <w:rPr>
                <w:rFonts w:cs="Arial"/>
              </w:rPr>
              <w:t xml:space="preserve"> for resting platforms and study areas.</w:t>
            </w:r>
          </w:p>
          <w:p w14:paraId="38115F1E" w14:textId="3A2E2F3F" w:rsidR="00B354DE" w:rsidRPr="00A9093A" w:rsidRDefault="00B354DE" w:rsidP="00A9093A">
            <w:pPr>
              <w:pStyle w:val="ListParagraph"/>
              <w:numPr>
                <w:ilvl w:val="0"/>
                <w:numId w:val="46"/>
              </w:numPr>
              <w:ind w:left="206" w:hanging="206"/>
              <w:rPr>
                <w:rFonts w:cs="Arial"/>
              </w:rPr>
            </w:pPr>
            <w:r>
              <w:rPr>
                <w:rFonts w:cs="Arial"/>
              </w:rPr>
              <w:t>Working party meeting 1</w:t>
            </w:r>
            <w:r w:rsidRPr="00A9093A">
              <w:rPr>
                <w:rFonts w:cs="Arial"/>
              </w:rPr>
              <w:t xml:space="preserve">  </w:t>
            </w:r>
          </w:p>
          <w:p w14:paraId="0D7AE2A2" w14:textId="77777777" w:rsidR="00B354DE" w:rsidRPr="00067AB1" w:rsidRDefault="00B354DE" w:rsidP="00CA4B40">
            <w:pPr>
              <w:rPr>
                <w:rFonts w:cs="Arial"/>
                <w:sz w:val="8"/>
              </w:rPr>
            </w:pPr>
          </w:p>
        </w:tc>
        <w:tc>
          <w:tcPr>
            <w:tcW w:w="1843" w:type="dxa"/>
          </w:tcPr>
          <w:p w14:paraId="0C04F4F2" w14:textId="77777777" w:rsidR="00B354DE" w:rsidRDefault="00B354DE" w:rsidP="00B354DE">
            <w:pPr>
              <w:pStyle w:val="ListParagraph"/>
              <w:ind w:left="206"/>
              <w:rPr>
                <w:rFonts w:cs="Arial"/>
              </w:rPr>
            </w:pPr>
            <w:r>
              <w:rPr>
                <w:rFonts w:cs="Arial"/>
              </w:rPr>
              <w:t>22 May 2024</w:t>
            </w:r>
          </w:p>
          <w:p w14:paraId="669C85B8" w14:textId="77777777" w:rsidR="00B354DE" w:rsidRDefault="00B354DE" w:rsidP="00B354DE">
            <w:pPr>
              <w:pStyle w:val="ListParagraph"/>
              <w:ind w:left="206"/>
              <w:rPr>
                <w:rFonts w:cs="Arial"/>
              </w:rPr>
            </w:pPr>
          </w:p>
          <w:p w14:paraId="5B9AE29D" w14:textId="77777777" w:rsidR="00B354DE" w:rsidRDefault="00B354DE" w:rsidP="00B354DE">
            <w:pPr>
              <w:pStyle w:val="ListParagraph"/>
              <w:ind w:left="206"/>
              <w:rPr>
                <w:rFonts w:cs="Arial"/>
              </w:rPr>
            </w:pPr>
            <w:r>
              <w:rPr>
                <w:rFonts w:cs="Arial"/>
              </w:rPr>
              <w:t>12 June 24</w:t>
            </w:r>
          </w:p>
          <w:p w14:paraId="090B778C" w14:textId="77777777" w:rsidR="00B354DE" w:rsidRDefault="00B354DE" w:rsidP="00B354DE">
            <w:pPr>
              <w:pStyle w:val="ListParagraph"/>
              <w:ind w:left="206"/>
              <w:rPr>
                <w:rFonts w:cs="Arial"/>
              </w:rPr>
            </w:pPr>
            <w:r>
              <w:rPr>
                <w:rFonts w:cs="Arial"/>
              </w:rPr>
              <w:t>01 May 24</w:t>
            </w:r>
          </w:p>
          <w:p w14:paraId="4C901F52" w14:textId="77777777" w:rsidR="00344BD5" w:rsidRDefault="00344BD5" w:rsidP="00B354DE">
            <w:pPr>
              <w:pStyle w:val="ListParagraph"/>
              <w:ind w:left="206"/>
              <w:rPr>
                <w:rFonts w:cs="Arial"/>
              </w:rPr>
            </w:pPr>
          </w:p>
          <w:p w14:paraId="0A692A91" w14:textId="2912AD53" w:rsidR="00344BD5" w:rsidRPr="00A9093A" w:rsidRDefault="00344BD5" w:rsidP="00B354DE">
            <w:pPr>
              <w:pStyle w:val="ListParagraph"/>
              <w:ind w:left="206"/>
              <w:rPr>
                <w:rFonts w:cs="Arial"/>
              </w:rPr>
            </w:pPr>
            <w:r>
              <w:rPr>
                <w:rFonts w:cs="Arial"/>
              </w:rPr>
              <w:t>30 May 24</w:t>
            </w:r>
          </w:p>
        </w:tc>
      </w:tr>
      <w:tr w:rsidR="00B354DE" w:rsidRPr="00986A91" w14:paraId="4F8E4CE8" w14:textId="7F92BD7C" w:rsidTr="007876CB">
        <w:tc>
          <w:tcPr>
            <w:tcW w:w="1687" w:type="dxa"/>
          </w:tcPr>
          <w:p w14:paraId="6DAE3A5E" w14:textId="215F46C8" w:rsidR="00B354DE" w:rsidRPr="00AE5F3B" w:rsidRDefault="00B354DE" w:rsidP="00CA4B40">
            <w:pPr>
              <w:jc w:val="center"/>
              <w:rPr>
                <w:rFonts w:cs="Arial"/>
              </w:rPr>
            </w:pPr>
            <w:r>
              <w:rPr>
                <w:rFonts w:cs="Arial"/>
              </w:rPr>
              <w:t>July</w:t>
            </w:r>
          </w:p>
        </w:tc>
        <w:tc>
          <w:tcPr>
            <w:tcW w:w="6388" w:type="dxa"/>
          </w:tcPr>
          <w:p w14:paraId="439C938F" w14:textId="60967D1D" w:rsidR="00B354DE" w:rsidRPr="00101608" w:rsidRDefault="00B354DE" w:rsidP="00B354DE">
            <w:pPr>
              <w:pStyle w:val="ListParagraph"/>
              <w:numPr>
                <w:ilvl w:val="0"/>
                <w:numId w:val="47"/>
              </w:numPr>
              <w:ind w:left="186" w:hanging="186"/>
              <w:rPr>
                <w:rFonts w:cs="Arial"/>
              </w:rPr>
            </w:pPr>
            <w:r w:rsidRPr="00101608">
              <w:rPr>
                <w:rFonts w:cs="Arial"/>
                <w:bCs/>
              </w:rPr>
              <w:t>Brief staff at Barrow</w:t>
            </w:r>
            <w:r w:rsidRPr="00101608">
              <w:rPr>
                <w:rFonts w:cs="Arial"/>
              </w:rPr>
              <w:t xml:space="preserve"> (each Watch visited to receive engagement)</w:t>
            </w:r>
          </w:p>
          <w:p w14:paraId="58905B3F" w14:textId="77777777" w:rsidR="00B354DE" w:rsidRDefault="00B354DE" w:rsidP="00B354DE">
            <w:pPr>
              <w:pStyle w:val="ListParagraph"/>
              <w:numPr>
                <w:ilvl w:val="0"/>
                <w:numId w:val="47"/>
              </w:numPr>
              <w:ind w:left="186" w:hanging="186"/>
              <w:rPr>
                <w:rFonts w:cs="Arial"/>
                <w:bCs/>
              </w:rPr>
            </w:pPr>
            <w:r w:rsidRPr="00101608">
              <w:rPr>
                <w:rFonts w:cs="Arial"/>
                <w:bCs/>
              </w:rPr>
              <w:t xml:space="preserve">Commence trial. </w:t>
            </w:r>
          </w:p>
          <w:p w14:paraId="60E4945E" w14:textId="310644F6" w:rsidR="00B354DE" w:rsidRPr="00B354DE" w:rsidRDefault="00B354DE" w:rsidP="00B354DE">
            <w:pPr>
              <w:pStyle w:val="ListParagraph"/>
              <w:numPr>
                <w:ilvl w:val="0"/>
                <w:numId w:val="47"/>
              </w:numPr>
              <w:ind w:left="186" w:hanging="186"/>
              <w:rPr>
                <w:rFonts w:cs="Arial"/>
                <w:bCs/>
              </w:rPr>
            </w:pPr>
            <w:r w:rsidRPr="00B354DE">
              <w:rPr>
                <w:rFonts w:cs="Arial"/>
              </w:rPr>
              <w:t>Individual meetings available upon request one-to-ones.</w:t>
            </w:r>
          </w:p>
          <w:p w14:paraId="4DD716B0" w14:textId="1357A3F5" w:rsidR="00B354DE" w:rsidRPr="00B354DE" w:rsidRDefault="00B354DE" w:rsidP="00B354DE">
            <w:pPr>
              <w:pStyle w:val="ListParagraph"/>
              <w:numPr>
                <w:ilvl w:val="0"/>
                <w:numId w:val="47"/>
              </w:numPr>
              <w:ind w:left="186" w:hanging="186"/>
              <w:rPr>
                <w:rFonts w:cs="Arial"/>
              </w:rPr>
            </w:pPr>
            <w:r>
              <w:rPr>
                <w:rFonts w:cs="Arial"/>
              </w:rPr>
              <w:t>Working party meeting 2</w:t>
            </w:r>
            <w:r w:rsidRPr="00A9093A">
              <w:rPr>
                <w:rFonts w:cs="Arial"/>
              </w:rPr>
              <w:t xml:space="preserve">  </w:t>
            </w:r>
          </w:p>
        </w:tc>
        <w:tc>
          <w:tcPr>
            <w:tcW w:w="1843" w:type="dxa"/>
          </w:tcPr>
          <w:p w14:paraId="3B7C42D2" w14:textId="77777777" w:rsidR="00B354DE" w:rsidRPr="00101608" w:rsidRDefault="00B354DE" w:rsidP="00B354DE">
            <w:pPr>
              <w:pStyle w:val="ListParagraph"/>
              <w:ind w:left="206"/>
              <w:rPr>
                <w:rFonts w:cs="Arial"/>
                <w:bCs/>
              </w:rPr>
            </w:pPr>
          </w:p>
        </w:tc>
      </w:tr>
      <w:tr w:rsidR="00B354DE" w:rsidRPr="00986A91" w14:paraId="23DC0FF0" w14:textId="291C4709" w:rsidTr="007876CB">
        <w:tc>
          <w:tcPr>
            <w:tcW w:w="1687" w:type="dxa"/>
          </w:tcPr>
          <w:p w14:paraId="21293A7F" w14:textId="77777777" w:rsidR="00B354DE" w:rsidRPr="00067AB1" w:rsidRDefault="00B354DE" w:rsidP="00CA4B40">
            <w:pPr>
              <w:jc w:val="center"/>
              <w:rPr>
                <w:rFonts w:cs="Arial"/>
                <w:sz w:val="12"/>
              </w:rPr>
            </w:pPr>
          </w:p>
          <w:p w14:paraId="45B5E849" w14:textId="5B0FE7D5" w:rsidR="00B354DE" w:rsidRPr="00AE5F3B" w:rsidRDefault="00B354DE" w:rsidP="00CA4B40">
            <w:pPr>
              <w:jc w:val="center"/>
              <w:rPr>
                <w:rFonts w:cs="Arial"/>
              </w:rPr>
            </w:pPr>
            <w:r>
              <w:rPr>
                <w:rFonts w:cs="Arial"/>
              </w:rPr>
              <w:t>August &amp; Sept</w:t>
            </w:r>
          </w:p>
          <w:p w14:paraId="6E9D23AA" w14:textId="77777777" w:rsidR="00B354DE" w:rsidRPr="00AE5F3B" w:rsidRDefault="00B354DE" w:rsidP="00CA4B40">
            <w:pPr>
              <w:jc w:val="center"/>
              <w:rPr>
                <w:rFonts w:cs="Arial"/>
              </w:rPr>
            </w:pPr>
          </w:p>
        </w:tc>
        <w:tc>
          <w:tcPr>
            <w:tcW w:w="6388" w:type="dxa"/>
          </w:tcPr>
          <w:p w14:paraId="1ABB7318" w14:textId="77777777" w:rsidR="00B354DE" w:rsidRPr="00101608" w:rsidRDefault="00B354DE" w:rsidP="00101608">
            <w:pPr>
              <w:pStyle w:val="ListParagraph"/>
              <w:numPr>
                <w:ilvl w:val="0"/>
                <w:numId w:val="48"/>
              </w:numPr>
              <w:ind w:left="206" w:hanging="206"/>
              <w:rPr>
                <w:rFonts w:cs="Arial"/>
              </w:rPr>
            </w:pPr>
            <w:r w:rsidRPr="00101608">
              <w:rPr>
                <w:rFonts w:cs="Arial"/>
              </w:rPr>
              <w:t>Complete feasibility studies at all Wholetime Stations.</w:t>
            </w:r>
          </w:p>
          <w:p w14:paraId="5583F45C" w14:textId="77777777" w:rsidR="00B354DE" w:rsidRDefault="00B354DE" w:rsidP="00101608">
            <w:pPr>
              <w:pStyle w:val="ListParagraph"/>
              <w:numPr>
                <w:ilvl w:val="0"/>
                <w:numId w:val="48"/>
              </w:numPr>
              <w:ind w:left="206" w:hanging="206"/>
              <w:rPr>
                <w:rFonts w:cs="Arial"/>
              </w:rPr>
            </w:pPr>
            <w:r w:rsidRPr="00101608">
              <w:rPr>
                <w:rFonts w:cs="Arial"/>
              </w:rPr>
              <w:t xml:space="preserve">Midpoint meeting </w:t>
            </w:r>
            <w:r>
              <w:rPr>
                <w:rFonts w:cs="Arial"/>
              </w:rPr>
              <w:t xml:space="preserve">at Barrow </w:t>
            </w:r>
            <w:r w:rsidRPr="00101608">
              <w:rPr>
                <w:rFonts w:cs="Arial"/>
              </w:rPr>
              <w:t>with supervisory managers and TU’s</w:t>
            </w:r>
          </w:p>
          <w:p w14:paraId="2149B61C" w14:textId="5C87A137" w:rsidR="00B354DE" w:rsidRPr="00101608" w:rsidRDefault="00B354DE" w:rsidP="00101608">
            <w:pPr>
              <w:pStyle w:val="ListParagraph"/>
              <w:numPr>
                <w:ilvl w:val="0"/>
                <w:numId w:val="48"/>
              </w:numPr>
              <w:ind w:left="206" w:hanging="206"/>
              <w:rPr>
                <w:rFonts w:cs="Arial"/>
              </w:rPr>
            </w:pPr>
            <w:r>
              <w:rPr>
                <w:rFonts w:cs="Arial"/>
              </w:rPr>
              <w:t>Working party meeting 3</w:t>
            </w:r>
            <w:r w:rsidRPr="00A9093A">
              <w:rPr>
                <w:rFonts w:cs="Arial"/>
              </w:rPr>
              <w:t xml:space="preserve">  </w:t>
            </w:r>
          </w:p>
        </w:tc>
        <w:tc>
          <w:tcPr>
            <w:tcW w:w="1843" w:type="dxa"/>
          </w:tcPr>
          <w:p w14:paraId="3CDDE874" w14:textId="77777777" w:rsidR="00B354DE" w:rsidRPr="00067AB1" w:rsidRDefault="00B354DE" w:rsidP="00CA4B40">
            <w:pPr>
              <w:rPr>
                <w:rFonts w:cs="Arial"/>
                <w:sz w:val="14"/>
              </w:rPr>
            </w:pPr>
          </w:p>
        </w:tc>
      </w:tr>
      <w:tr w:rsidR="00B354DE" w:rsidRPr="00986A91" w14:paraId="03350BBE" w14:textId="282B8F38" w:rsidTr="007876CB">
        <w:tc>
          <w:tcPr>
            <w:tcW w:w="1687" w:type="dxa"/>
          </w:tcPr>
          <w:p w14:paraId="083ACE48" w14:textId="60560008" w:rsidR="00B354DE" w:rsidRPr="00F61338" w:rsidRDefault="00B354DE" w:rsidP="00CA4B40">
            <w:pPr>
              <w:jc w:val="center"/>
              <w:rPr>
                <w:rFonts w:cs="Arial"/>
                <w:iCs/>
              </w:rPr>
            </w:pPr>
            <w:r>
              <w:rPr>
                <w:rFonts w:cs="Arial"/>
                <w:iCs/>
              </w:rPr>
              <w:t xml:space="preserve"> October</w:t>
            </w:r>
          </w:p>
        </w:tc>
        <w:tc>
          <w:tcPr>
            <w:tcW w:w="6388" w:type="dxa"/>
          </w:tcPr>
          <w:p w14:paraId="53085F18" w14:textId="795B4F8D" w:rsidR="00B354DE" w:rsidRPr="00B354DE" w:rsidRDefault="00B354DE" w:rsidP="007876CB">
            <w:pPr>
              <w:pStyle w:val="ListParagraph"/>
              <w:numPr>
                <w:ilvl w:val="0"/>
                <w:numId w:val="50"/>
              </w:numPr>
              <w:ind w:left="186" w:hanging="186"/>
              <w:rPr>
                <w:rFonts w:cs="Arial"/>
              </w:rPr>
            </w:pPr>
            <w:r w:rsidRPr="00B354DE">
              <w:rPr>
                <w:rFonts w:cs="Arial"/>
              </w:rPr>
              <w:t>Collation and review of feedback from staff and Trades Unions and reflection of proposals.</w:t>
            </w:r>
          </w:p>
        </w:tc>
        <w:tc>
          <w:tcPr>
            <w:tcW w:w="1843" w:type="dxa"/>
          </w:tcPr>
          <w:p w14:paraId="2A223275" w14:textId="77777777" w:rsidR="00B354DE" w:rsidRPr="006F7C30" w:rsidRDefault="00B354DE" w:rsidP="00CA4B40">
            <w:pPr>
              <w:rPr>
                <w:rFonts w:cs="Arial"/>
                <w:bCs/>
              </w:rPr>
            </w:pPr>
          </w:p>
        </w:tc>
      </w:tr>
      <w:tr w:rsidR="00B354DE" w:rsidRPr="00986A91" w14:paraId="4391FB8D" w14:textId="7CF6878B" w:rsidTr="007876CB">
        <w:tc>
          <w:tcPr>
            <w:tcW w:w="9918" w:type="dxa"/>
            <w:gridSpan w:val="3"/>
            <w:shd w:val="clear" w:color="auto" w:fill="D9D9D9"/>
          </w:tcPr>
          <w:p w14:paraId="18BAE5EC" w14:textId="452B7E3C" w:rsidR="00B354DE" w:rsidRDefault="00B354DE" w:rsidP="007876CB">
            <w:pPr>
              <w:spacing w:before="120" w:after="120"/>
              <w:jc w:val="center"/>
            </w:pPr>
            <w:r>
              <w:br w:type="page"/>
            </w:r>
            <w:r w:rsidRPr="00986A91">
              <w:rPr>
                <w:rFonts w:cs="Arial"/>
                <w:b/>
                <w:i/>
              </w:rPr>
              <w:t>Phase</w:t>
            </w:r>
            <w:r>
              <w:rPr>
                <w:rFonts w:cs="Arial"/>
                <w:b/>
                <w:i/>
              </w:rPr>
              <w:t xml:space="preserve"> 2 - </w:t>
            </w:r>
            <w:r w:rsidRPr="00986A91">
              <w:rPr>
                <w:rFonts w:cs="Arial"/>
                <w:b/>
                <w:i/>
              </w:rPr>
              <w:t>Decision</w:t>
            </w:r>
          </w:p>
        </w:tc>
      </w:tr>
      <w:tr w:rsidR="007876CB" w:rsidRPr="00986A91" w14:paraId="1667E077" w14:textId="55133D1D" w:rsidTr="004934EC">
        <w:trPr>
          <w:trHeight w:val="1241"/>
        </w:trPr>
        <w:tc>
          <w:tcPr>
            <w:tcW w:w="1687" w:type="dxa"/>
          </w:tcPr>
          <w:p w14:paraId="526C18FA" w14:textId="77777777" w:rsidR="007876CB" w:rsidRPr="007876CB" w:rsidRDefault="007876CB" w:rsidP="00CA4B40">
            <w:pPr>
              <w:jc w:val="center"/>
              <w:rPr>
                <w:rFonts w:cs="Arial"/>
              </w:rPr>
            </w:pPr>
          </w:p>
          <w:p w14:paraId="28E7E47A" w14:textId="77777777" w:rsidR="007876CB" w:rsidRPr="007876CB" w:rsidRDefault="007876CB" w:rsidP="00CA4B40">
            <w:pPr>
              <w:jc w:val="center"/>
              <w:rPr>
                <w:rFonts w:cs="Arial"/>
              </w:rPr>
            </w:pPr>
            <w:r w:rsidRPr="007876CB">
              <w:rPr>
                <w:rFonts w:cs="Arial"/>
              </w:rPr>
              <w:t>October</w:t>
            </w:r>
          </w:p>
          <w:p w14:paraId="6334E7C5" w14:textId="77777777" w:rsidR="007876CB" w:rsidRPr="007876CB" w:rsidRDefault="007876CB" w:rsidP="00CA4B40">
            <w:pPr>
              <w:jc w:val="center"/>
              <w:rPr>
                <w:rFonts w:cs="Arial"/>
              </w:rPr>
            </w:pPr>
          </w:p>
          <w:p w14:paraId="6309145D" w14:textId="0B620421" w:rsidR="007876CB" w:rsidRPr="007876CB" w:rsidRDefault="007876CB" w:rsidP="007876CB">
            <w:pPr>
              <w:jc w:val="center"/>
              <w:rPr>
                <w:rFonts w:cs="Arial"/>
              </w:rPr>
            </w:pPr>
          </w:p>
        </w:tc>
        <w:tc>
          <w:tcPr>
            <w:tcW w:w="6388" w:type="dxa"/>
          </w:tcPr>
          <w:p w14:paraId="2020E1B8" w14:textId="77777777" w:rsidR="007876CB" w:rsidRDefault="007876CB" w:rsidP="007876CB">
            <w:pPr>
              <w:pStyle w:val="ListParagraph"/>
              <w:numPr>
                <w:ilvl w:val="0"/>
                <w:numId w:val="50"/>
              </w:numPr>
              <w:ind w:left="186" w:hanging="251"/>
              <w:rPr>
                <w:rFonts w:cs="Arial"/>
              </w:rPr>
            </w:pPr>
            <w:r w:rsidRPr="007876CB">
              <w:rPr>
                <w:rFonts w:cs="Arial"/>
              </w:rPr>
              <w:t>SLT Report and decision</w:t>
            </w:r>
          </w:p>
          <w:p w14:paraId="6E48ED3A" w14:textId="77777777" w:rsidR="007876CB" w:rsidRDefault="007876CB" w:rsidP="007876CB">
            <w:pPr>
              <w:pStyle w:val="ListParagraph"/>
              <w:numPr>
                <w:ilvl w:val="0"/>
                <w:numId w:val="50"/>
              </w:numPr>
              <w:ind w:left="186" w:hanging="251"/>
              <w:rPr>
                <w:rFonts w:cs="Arial"/>
              </w:rPr>
            </w:pPr>
            <w:r w:rsidRPr="007876CB">
              <w:rPr>
                <w:rFonts w:cs="Arial"/>
              </w:rPr>
              <w:t xml:space="preserve">Final update meeting with trade unions </w:t>
            </w:r>
          </w:p>
          <w:p w14:paraId="462F0F39" w14:textId="34D3DFD1" w:rsidR="007876CB" w:rsidRPr="007876CB" w:rsidRDefault="007876CB" w:rsidP="007876CB">
            <w:pPr>
              <w:pStyle w:val="ListParagraph"/>
              <w:numPr>
                <w:ilvl w:val="0"/>
                <w:numId w:val="50"/>
              </w:numPr>
              <w:ind w:left="186" w:hanging="251"/>
              <w:rPr>
                <w:rFonts w:cs="Arial"/>
              </w:rPr>
            </w:pPr>
            <w:r w:rsidRPr="007876CB">
              <w:rPr>
                <w:rFonts w:cs="Arial"/>
              </w:rPr>
              <w:t>Final decision</w:t>
            </w:r>
            <w:r>
              <w:rPr>
                <w:rFonts w:cs="Arial"/>
              </w:rPr>
              <w:t xml:space="preserve"> </w:t>
            </w:r>
            <w:r w:rsidRPr="007876CB">
              <w:rPr>
                <w:rFonts w:cs="Arial"/>
              </w:rPr>
              <w:t>released</w:t>
            </w:r>
          </w:p>
        </w:tc>
        <w:tc>
          <w:tcPr>
            <w:tcW w:w="1843" w:type="dxa"/>
          </w:tcPr>
          <w:p w14:paraId="7CC718DF" w14:textId="77777777" w:rsidR="007876CB" w:rsidRPr="007876CB" w:rsidRDefault="007876CB" w:rsidP="007876CB">
            <w:pPr>
              <w:contextualSpacing/>
              <w:jc w:val="center"/>
              <w:rPr>
                <w:rFonts w:cs="Arial"/>
              </w:rPr>
            </w:pPr>
            <w:r>
              <w:rPr>
                <w:rFonts w:cs="Arial"/>
              </w:rPr>
              <w:t>22</w:t>
            </w:r>
            <w:r w:rsidRPr="007876CB">
              <w:rPr>
                <w:rFonts w:cs="Arial"/>
              </w:rPr>
              <w:t xml:space="preserve"> October 24</w:t>
            </w:r>
          </w:p>
          <w:p w14:paraId="5FF71B74" w14:textId="77777777" w:rsidR="007876CB" w:rsidRDefault="007876CB" w:rsidP="007876CB">
            <w:pPr>
              <w:contextualSpacing/>
              <w:jc w:val="center"/>
              <w:rPr>
                <w:rFonts w:cs="Arial"/>
              </w:rPr>
            </w:pPr>
            <w:r>
              <w:rPr>
                <w:rFonts w:cs="Arial"/>
              </w:rPr>
              <w:t>28 October 24</w:t>
            </w:r>
          </w:p>
          <w:p w14:paraId="5E1C6C15" w14:textId="25E50A62" w:rsidR="007876CB" w:rsidRPr="007876CB" w:rsidRDefault="007876CB" w:rsidP="007876CB">
            <w:pPr>
              <w:contextualSpacing/>
              <w:jc w:val="center"/>
              <w:rPr>
                <w:rFonts w:cs="Arial"/>
              </w:rPr>
            </w:pPr>
            <w:r>
              <w:rPr>
                <w:rFonts w:cs="Arial"/>
              </w:rPr>
              <w:t>28 October 24</w:t>
            </w:r>
          </w:p>
        </w:tc>
      </w:tr>
      <w:tr w:rsidR="007876CB" w:rsidRPr="00986A91" w14:paraId="12CABE76" w14:textId="5D0B5504" w:rsidTr="00CE5BDF">
        <w:tc>
          <w:tcPr>
            <w:tcW w:w="9918" w:type="dxa"/>
            <w:gridSpan w:val="3"/>
            <w:shd w:val="clear" w:color="auto" w:fill="D9D9D9"/>
          </w:tcPr>
          <w:p w14:paraId="16C95711" w14:textId="4A24B8DD" w:rsidR="007876CB" w:rsidRPr="00986A91" w:rsidRDefault="007876CB" w:rsidP="00CA4B40">
            <w:pPr>
              <w:spacing w:before="120" w:after="120"/>
              <w:jc w:val="center"/>
              <w:rPr>
                <w:rFonts w:cs="Arial"/>
                <w:b/>
                <w:i/>
              </w:rPr>
            </w:pPr>
            <w:r w:rsidRPr="00986A91">
              <w:rPr>
                <w:rFonts w:cs="Arial"/>
                <w:b/>
                <w:i/>
              </w:rPr>
              <w:t xml:space="preserve">Phase </w:t>
            </w:r>
            <w:r>
              <w:rPr>
                <w:rFonts w:cs="Arial"/>
                <w:b/>
                <w:i/>
              </w:rPr>
              <w:t xml:space="preserve">3 - </w:t>
            </w:r>
            <w:r w:rsidRPr="00986A91">
              <w:rPr>
                <w:rFonts w:cs="Arial"/>
                <w:b/>
                <w:i/>
              </w:rPr>
              <w:t>Implementation</w:t>
            </w:r>
          </w:p>
        </w:tc>
      </w:tr>
      <w:tr w:rsidR="007876CB" w:rsidRPr="007876CB" w14:paraId="4EBECC7E" w14:textId="77777777" w:rsidTr="00D716BA">
        <w:tc>
          <w:tcPr>
            <w:tcW w:w="1687" w:type="dxa"/>
          </w:tcPr>
          <w:p w14:paraId="3F741FCB" w14:textId="0FA9A92D" w:rsidR="007876CB" w:rsidRPr="007876CB" w:rsidRDefault="007876CB" w:rsidP="00D716BA">
            <w:pPr>
              <w:jc w:val="center"/>
              <w:rPr>
                <w:rFonts w:cs="Arial"/>
              </w:rPr>
            </w:pPr>
            <w:bookmarkStart w:id="0" w:name="Section2d"/>
            <w:bookmarkStart w:id="1" w:name="HR1_letter"/>
            <w:bookmarkEnd w:id="0"/>
            <w:bookmarkEnd w:id="1"/>
            <w:r>
              <w:rPr>
                <w:rFonts w:cs="Arial"/>
              </w:rPr>
              <w:t>November Onwards</w:t>
            </w:r>
          </w:p>
          <w:p w14:paraId="64F48C1B" w14:textId="77777777" w:rsidR="007876CB" w:rsidRPr="007876CB" w:rsidRDefault="007876CB" w:rsidP="00D716BA">
            <w:pPr>
              <w:jc w:val="center"/>
              <w:rPr>
                <w:rFonts w:cs="Arial"/>
              </w:rPr>
            </w:pPr>
          </w:p>
        </w:tc>
        <w:tc>
          <w:tcPr>
            <w:tcW w:w="6388" w:type="dxa"/>
          </w:tcPr>
          <w:p w14:paraId="14AFE517" w14:textId="27A55E0D" w:rsidR="007876CB" w:rsidRPr="007876CB" w:rsidRDefault="007876CB" w:rsidP="007876CB">
            <w:pPr>
              <w:spacing w:line="240" w:lineRule="auto"/>
              <w:contextualSpacing/>
              <w:rPr>
                <w:rFonts w:cs="Arial"/>
              </w:rPr>
            </w:pPr>
            <w:r>
              <w:rPr>
                <w:rFonts w:cs="Arial"/>
              </w:rPr>
              <w:t>TBC pending the review outcomes</w:t>
            </w:r>
          </w:p>
        </w:tc>
        <w:tc>
          <w:tcPr>
            <w:tcW w:w="1843" w:type="dxa"/>
          </w:tcPr>
          <w:p w14:paraId="3AF471CE" w14:textId="77777777" w:rsidR="007876CB" w:rsidRPr="007876CB" w:rsidRDefault="007876CB" w:rsidP="00D716BA">
            <w:pPr>
              <w:ind w:left="360"/>
              <w:contextualSpacing/>
              <w:jc w:val="center"/>
              <w:rPr>
                <w:rFonts w:cs="Arial"/>
              </w:rPr>
            </w:pPr>
          </w:p>
        </w:tc>
      </w:tr>
    </w:tbl>
    <w:p w14:paraId="71C91FDF" w14:textId="7FA3571E" w:rsidR="004C4444" w:rsidRDefault="004C4444" w:rsidP="00BF4F4A">
      <w:pPr>
        <w:outlineLvl w:val="0"/>
        <w:rPr>
          <w:rFonts w:cs="Arial"/>
          <w:b/>
        </w:rPr>
      </w:pPr>
    </w:p>
    <w:sectPr w:rsidR="004C4444" w:rsidSect="00A9093A">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170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 Bold">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0FFFCD5B"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282847" w:rsidRPr="004521FC">
      <w:rPr>
        <w:rFonts w:ascii="Gotham Medium" w:hAnsi="Gotham Medium" w:cs="Arial"/>
        <w:color w:val="2C2F2E"/>
        <w:sz w:val="19"/>
        <w:szCs w:val="19"/>
      </w:rPr>
      <w:fldChar w:fldCharType="begin"/>
    </w:r>
    <w:r w:rsidR="00282847" w:rsidRPr="004521FC">
      <w:rPr>
        <w:rFonts w:ascii="Gotham Medium" w:hAnsi="Gotham Medium" w:cs="Arial"/>
        <w:color w:val="2C2F2E"/>
        <w:sz w:val="19"/>
        <w:szCs w:val="19"/>
      </w:rPr>
      <w:instrText xml:space="preserve"> PAGE </w:instrText>
    </w:r>
    <w:r w:rsidR="00282847" w:rsidRPr="004521FC">
      <w:rPr>
        <w:rFonts w:ascii="Gotham Medium" w:hAnsi="Gotham Medium" w:cs="Arial"/>
        <w:color w:val="2C2F2E"/>
        <w:sz w:val="19"/>
        <w:szCs w:val="19"/>
      </w:rPr>
      <w:fldChar w:fldCharType="separate"/>
    </w:r>
    <w:r w:rsidR="00117798" w:rsidRPr="004521FC">
      <w:rPr>
        <w:rFonts w:ascii="Gotham Medium" w:hAnsi="Gotham Medium" w:cs="Arial"/>
        <w:noProof/>
        <w:color w:val="2C2F2E"/>
        <w:sz w:val="19"/>
        <w:szCs w:val="19"/>
      </w:rPr>
      <w:t>16</w:t>
    </w:r>
    <w:r w:rsidR="00282847" w:rsidRPr="004521FC">
      <w:rPr>
        <w:rFonts w:ascii="Gotham Medium" w:hAnsi="Gotham Medium" w:cs="Arial"/>
        <w:color w:val="2C2F2E"/>
        <w:sz w:val="19"/>
        <w:szCs w:val="19"/>
      </w:rPr>
      <w:fldChar w:fldCharType="end"/>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3683AD0B" w:rsidR="0064303C" w:rsidRPr="004521FC" w:rsidRDefault="0064303C" w:rsidP="0064303C">
    <w:pPr>
      <w:rPr>
        <w:rFonts w:ascii="Gotham Medium" w:hAnsi="Gotham Medium" w:cs="Arial"/>
        <w:color w:val="2C2F2E"/>
        <w:sz w:val="19"/>
        <w:szCs w:val="19"/>
      </w:rPr>
    </w:pPr>
    <w:r w:rsidRPr="004521FC">
      <w:rPr>
        <w:rFonts w:ascii="Gotham Medium" w:hAnsi="Gotham Medium" w:cs="Arial"/>
        <w:noProof/>
        <w:color w:val="2C2F2E"/>
        <w:sz w:val="19"/>
        <w:szCs w:val="19"/>
      </w:rPr>
      <w:drawing>
        <wp:anchor distT="0" distB="0" distL="114300" distR="114300" simplePos="0" relativeHeight="251663360" behindDoc="1" locked="0" layoutInCell="1" allowOverlap="1" wp14:anchorId="127D8217" wp14:editId="73F46C1E">
          <wp:simplePos x="0" y="0"/>
          <wp:positionH relativeFrom="column">
            <wp:posOffset>-540385</wp:posOffset>
          </wp:positionH>
          <wp:positionV relativeFrom="paragraph">
            <wp:posOffset>191051</wp:posOffset>
          </wp:positionV>
          <wp:extent cx="7560000" cy="4445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0000" cy="444531"/>
                  </a:xfrm>
                  <a:prstGeom prst="rect">
                    <a:avLst/>
                  </a:prstGeom>
                </pic:spPr>
              </pic:pic>
            </a:graphicData>
          </a:graphic>
          <wp14:sizeRelH relativeFrom="page">
            <wp14:pctWidth>0</wp14:pctWidth>
          </wp14:sizeRelH>
          <wp14:sizeRelV relativeFrom="page">
            <wp14:pctHeight>0</wp14:pctHeight>
          </wp14:sizeRelV>
        </wp:anchor>
      </w:drawing>
    </w:r>
    <w:r w:rsidRPr="004521FC">
      <w:rPr>
        <w:rFonts w:ascii="Gotham Medium" w:hAnsi="Gotham Medium" w:cs="Arial"/>
        <w:color w:val="2C2F2E"/>
        <w:sz w:val="19"/>
        <w:szCs w:val="19"/>
      </w:rPr>
      <w:fldChar w:fldCharType="begin"/>
    </w:r>
    <w:r w:rsidRPr="004521FC">
      <w:rPr>
        <w:rFonts w:ascii="Gotham Medium" w:hAnsi="Gotham Medium" w:cs="Arial"/>
        <w:color w:val="2C2F2E"/>
        <w:sz w:val="19"/>
        <w:szCs w:val="19"/>
      </w:rPr>
      <w:instrText xml:space="preserve"> PAGE </w:instrText>
    </w:r>
    <w:r w:rsidRPr="004521FC">
      <w:rPr>
        <w:rFonts w:ascii="Gotham Medium" w:hAnsi="Gotham Medium" w:cs="Arial"/>
        <w:color w:val="2C2F2E"/>
        <w:sz w:val="19"/>
        <w:szCs w:val="19"/>
      </w:rPr>
      <w:fldChar w:fldCharType="separate"/>
    </w:r>
    <w:r w:rsidRPr="004521FC">
      <w:rPr>
        <w:rFonts w:ascii="Gotham Medium" w:hAnsi="Gotham Medium" w:cs="Arial"/>
        <w:color w:val="2C2F2E"/>
        <w:sz w:val="19"/>
        <w:szCs w:val="19"/>
      </w:rPr>
      <w:t>2</w:t>
    </w:r>
    <w:r w:rsidRPr="004521FC">
      <w:rPr>
        <w:rFonts w:ascii="Gotham Medium" w:hAnsi="Gotham Medium" w:cs="Arial"/>
        <w:color w:val="2C2F2E"/>
        <w:sz w:val="19"/>
        <w:szCs w:val="19"/>
      </w:rPr>
      <w:fldChar w:fldCharType="end"/>
    </w:r>
    <w:r w:rsidRPr="004521FC">
      <w:rPr>
        <w:rFonts w:ascii="Gotham Medium" w:hAnsi="Gotham Medium" w:cs="Arial"/>
        <w:color w:val="2C2F2E"/>
        <w:sz w:val="19"/>
        <w:szCs w:val="19"/>
      </w:rPr>
      <w:t xml:space="preserve">                                                                                                               </w:t>
    </w:r>
  </w:p>
  <w:p w14:paraId="047D987F" w14:textId="77777777"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27" name="Picture 27"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B26"/>
    <w:multiLevelType w:val="hybridMultilevel"/>
    <w:tmpl w:val="ADE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0882"/>
    <w:multiLevelType w:val="multilevel"/>
    <w:tmpl w:val="2E282D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E1899"/>
    <w:multiLevelType w:val="hybridMultilevel"/>
    <w:tmpl w:val="D60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A0F60"/>
    <w:multiLevelType w:val="hybridMultilevel"/>
    <w:tmpl w:val="4C1EA1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A1C26"/>
    <w:multiLevelType w:val="hybridMultilevel"/>
    <w:tmpl w:val="8D5ECA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1B31AE"/>
    <w:multiLevelType w:val="multilevel"/>
    <w:tmpl w:val="54DAC6D8"/>
    <w:lvl w:ilvl="0">
      <w:start w:val="1"/>
      <w:numFmt w:val="decimal"/>
      <w:lvlText w:val="%1"/>
      <w:lvlJc w:val="left"/>
      <w:pPr>
        <w:ind w:left="360" w:hanging="360"/>
      </w:pPr>
      <w:rPr>
        <w:rFonts w:hint="default"/>
        <w:b w:val="0"/>
        <w:u w:val="none"/>
      </w:rPr>
    </w:lvl>
    <w:lvl w:ilvl="1">
      <w:start w:val="2"/>
      <w:numFmt w:val="decimal"/>
      <w:lvlText w:val="%1.%2"/>
      <w:lvlJc w:val="left"/>
      <w:pPr>
        <w:ind w:left="862" w:hanging="720"/>
      </w:pPr>
      <w:rPr>
        <w:rFonts w:hint="default"/>
        <w:b w:val="0"/>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506" w:hanging="1080"/>
      </w:pPr>
      <w:rPr>
        <w:rFonts w:hint="default"/>
        <w:b w:val="0"/>
        <w:u w:val="none"/>
      </w:rPr>
    </w:lvl>
    <w:lvl w:ilvl="4">
      <w:start w:val="1"/>
      <w:numFmt w:val="decimal"/>
      <w:lvlText w:val="%1.%2.%3.%4.%5"/>
      <w:lvlJc w:val="left"/>
      <w:pPr>
        <w:ind w:left="2008" w:hanging="1440"/>
      </w:pPr>
      <w:rPr>
        <w:rFonts w:hint="default"/>
        <w:b w:val="0"/>
        <w:u w:val="none"/>
      </w:rPr>
    </w:lvl>
    <w:lvl w:ilvl="5">
      <w:start w:val="1"/>
      <w:numFmt w:val="decimal"/>
      <w:lvlText w:val="%1.%2.%3.%4.%5.%6"/>
      <w:lvlJc w:val="left"/>
      <w:pPr>
        <w:ind w:left="2510" w:hanging="1800"/>
      </w:pPr>
      <w:rPr>
        <w:rFonts w:hint="default"/>
        <w:b w:val="0"/>
        <w:u w:val="none"/>
      </w:rPr>
    </w:lvl>
    <w:lvl w:ilvl="6">
      <w:start w:val="1"/>
      <w:numFmt w:val="decimal"/>
      <w:lvlText w:val="%1.%2.%3.%4.%5.%6.%7"/>
      <w:lvlJc w:val="left"/>
      <w:pPr>
        <w:ind w:left="2652" w:hanging="1800"/>
      </w:pPr>
      <w:rPr>
        <w:rFonts w:hint="default"/>
        <w:b w:val="0"/>
        <w:u w:val="none"/>
      </w:rPr>
    </w:lvl>
    <w:lvl w:ilvl="7">
      <w:start w:val="1"/>
      <w:numFmt w:val="decimal"/>
      <w:lvlText w:val="%1.%2.%3.%4.%5.%6.%7.%8"/>
      <w:lvlJc w:val="left"/>
      <w:pPr>
        <w:ind w:left="3154" w:hanging="2160"/>
      </w:pPr>
      <w:rPr>
        <w:rFonts w:hint="default"/>
        <w:b w:val="0"/>
        <w:u w:val="none"/>
      </w:rPr>
    </w:lvl>
    <w:lvl w:ilvl="8">
      <w:start w:val="1"/>
      <w:numFmt w:val="decimal"/>
      <w:lvlText w:val="%1.%2.%3.%4.%5.%6.%7.%8.%9"/>
      <w:lvlJc w:val="left"/>
      <w:pPr>
        <w:ind w:left="3656" w:hanging="2520"/>
      </w:pPr>
      <w:rPr>
        <w:rFonts w:hint="default"/>
        <w:b w:val="0"/>
        <w:u w:val="none"/>
      </w:rPr>
    </w:lvl>
  </w:abstractNum>
  <w:abstractNum w:abstractNumId="22" w15:restartNumberingAfterBreak="0">
    <w:nsid w:val="2F0646B7"/>
    <w:multiLevelType w:val="hybridMultilevel"/>
    <w:tmpl w:val="60F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AF767B"/>
    <w:multiLevelType w:val="hybridMultilevel"/>
    <w:tmpl w:val="518CD6A6"/>
    <w:lvl w:ilvl="0" w:tplc="08505C38">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31" w15:restartNumberingAfterBreak="0">
    <w:nsid w:val="43915318"/>
    <w:multiLevelType w:val="hybridMultilevel"/>
    <w:tmpl w:val="228A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15:restartNumberingAfterBreak="0">
    <w:nsid w:val="49BB3D32"/>
    <w:multiLevelType w:val="multilevel"/>
    <w:tmpl w:val="A8A8E48C"/>
    <w:lvl w:ilvl="0">
      <w:start w:val="1"/>
      <w:numFmt w:val="decimal"/>
      <w:lvlText w:val="%1."/>
      <w:lvlJc w:val="left"/>
      <w:pPr>
        <w:ind w:left="0" w:firstLine="0"/>
      </w:pPr>
      <w:rPr>
        <w:rFonts w:hint="default"/>
        <w:b/>
        <w:sz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AEE3321"/>
    <w:multiLevelType w:val="hybridMultilevel"/>
    <w:tmpl w:val="6E6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E40D4"/>
    <w:multiLevelType w:val="hybridMultilevel"/>
    <w:tmpl w:val="806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B8252A"/>
    <w:multiLevelType w:val="multilevel"/>
    <w:tmpl w:val="F7A2A742"/>
    <w:lvl w:ilvl="0">
      <w:start w:val="14"/>
      <w:numFmt w:val="decimal"/>
      <w:lvlText w:val="%1"/>
      <w:lvlJc w:val="left"/>
      <w:pPr>
        <w:ind w:left="465" w:hanging="465"/>
      </w:pPr>
      <w:rPr>
        <w:rFonts w:hint="default"/>
        <w:b w:val="0"/>
        <w:sz w:val="24"/>
        <w:u w:val="none"/>
      </w:rPr>
    </w:lvl>
    <w:lvl w:ilvl="1">
      <w:start w:val="1"/>
      <w:numFmt w:val="bullet"/>
      <w:lvlText w:val=""/>
      <w:lvlJc w:val="left"/>
      <w:pPr>
        <w:ind w:left="465" w:hanging="465"/>
      </w:pPr>
      <w:rPr>
        <w:rFonts w:ascii="Symbol" w:hAnsi="Symbol" w:hint="default"/>
        <w:b w:val="0"/>
        <w:sz w:val="24"/>
        <w:u w:val="none"/>
      </w:rPr>
    </w:lvl>
    <w:lvl w:ilvl="2">
      <w:start w:val="1"/>
      <w:numFmt w:val="decimal"/>
      <w:lvlText w:val="%1.%2.%3"/>
      <w:lvlJc w:val="left"/>
      <w:pPr>
        <w:ind w:left="720" w:hanging="720"/>
      </w:pPr>
      <w:rPr>
        <w:rFonts w:hint="default"/>
        <w:b w:val="0"/>
        <w:sz w:val="24"/>
        <w:u w:val="none"/>
      </w:rPr>
    </w:lvl>
    <w:lvl w:ilvl="3">
      <w:start w:val="1"/>
      <w:numFmt w:val="decimal"/>
      <w:lvlText w:val="%1.%2.%3.%4"/>
      <w:lvlJc w:val="left"/>
      <w:pPr>
        <w:ind w:left="720" w:hanging="720"/>
      </w:pPr>
      <w:rPr>
        <w:rFonts w:hint="default"/>
        <w:b w:val="0"/>
        <w:sz w:val="24"/>
        <w:u w:val="none"/>
      </w:rPr>
    </w:lvl>
    <w:lvl w:ilvl="4">
      <w:start w:val="1"/>
      <w:numFmt w:val="decimal"/>
      <w:lvlText w:val="%1.%2.%3.%4.%5"/>
      <w:lvlJc w:val="left"/>
      <w:pPr>
        <w:ind w:left="1080" w:hanging="1080"/>
      </w:pPr>
      <w:rPr>
        <w:rFonts w:hint="default"/>
        <w:b w:val="0"/>
        <w:sz w:val="24"/>
        <w:u w:val="none"/>
      </w:rPr>
    </w:lvl>
    <w:lvl w:ilvl="5">
      <w:start w:val="1"/>
      <w:numFmt w:val="decimal"/>
      <w:lvlText w:val="%1.%2.%3.%4.%5.%6"/>
      <w:lvlJc w:val="left"/>
      <w:pPr>
        <w:ind w:left="1080" w:hanging="1080"/>
      </w:pPr>
      <w:rPr>
        <w:rFonts w:hint="default"/>
        <w:b w:val="0"/>
        <w:sz w:val="24"/>
        <w:u w:val="none"/>
      </w:rPr>
    </w:lvl>
    <w:lvl w:ilvl="6">
      <w:start w:val="1"/>
      <w:numFmt w:val="decimal"/>
      <w:lvlText w:val="%1.%2.%3.%4.%5.%6.%7"/>
      <w:lvlJc w:val="left"/>
      <w:pPr>
        <w:ind w:left="1440" w:hanging="1440"/>
      </w:pPr>
      <w:rPr>
        <w:rFonts w:hint="default"/>
        <w:b w:val="0"/>
        <w:sz w:val="24"/>
        <w:u w:val="none"/>
      </w:rPr>
    </w:lvl>
    <w:lvl w:ilvl="7">
      <w:start w:val="1"/>
      <w:numFmt w:val="decimal"/>
      <w:lvlText w:val="%1.%2.%3.%4.%5.%6.%7.%8"/>
      <w:lvlJc w:val="left"/>
      <w:pPr>
        <w:ind w:left="1440" w:hanging="1440"/>
      </w:pPr>
      <w:rPr>
        <w:rFonts w:hint="default"/>
        <w:b w:val="0"/>
        <w:sz w:val="24"/>
        <w:u w:val="none"/>
      </w:rPr>
    </w:lvl>
    <w:lvl w:ilvl="8">
      <w:start w:val="1"/>
      <w:numFmt w:val="decimal"/>
      <w:lvlText w:val="%1.%2.%3.%4.%5.%6.%7.%8.%9"/>
      <w:lvlJc w:val="left"/>
      <w:pPr>
        <w:ind w:left="1800" w:hanging="1800"/>
      </w:pPr>
      <w:rPr>
        <w:rFonts w:hint="default"/>
        <w:b w:val="0"/>
        <w:sz w:val="24"/>
        <w:u w:val="none"/>
      </w:rPr>
    </w:lvl>
  </w:abstractNum>
  <w:abstractNum w:abstractNumId="43"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D44C5"/>
    <w:multiLevelType w:val="multilevel"/>
    <w:tmpl w:val="1040B02C"/>
    <w:lvl w:ilvl="0">
      <w:start w:val="1"/>
      <w:numFmt w:val="decimal"/>
      <w:lvlText w:val="%1"/>
      <w:lvlJc w:val="left"/>
      <w:pPr>
        <w:ind w:left="430" w:hanging="430"/>
      </w:pPr>
      <w:rPr>
        <w:rFonts w:hint="default"/>
      </w:rPr>
    </w:lvl>
    <w:lvl w:ilvl="1">
      <w:start w:val="1"/>
      <w:numFmt w:val="decimal"/>
      <w:lvlText w:val="%1.%2"/>
      <w:lvlJc w:val="left"/>
      <w:pPr>
        <w:ind w:left="572" w:hanging="43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E561AD"/>
    <w:multiLevelType w:val="multilevel"/>
    <w:tmpl w:val="FB245B5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7D1CBB"/>
    <w:multiLevelType w:val="hybridMultilevel"/>
    <w:tmpl w:val="AD2E3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34"/>
  </w:num>
  <w:num w:numId="3" w16cid:durableId="1679310131">
    <w:abstractNumId w:val="24"/>
  </w:num>
  <w:num w:numId="4" w16cid:durableId="2082213094">
    <w:abstractNumId w:val="40"/>
  </w:num>
  <w:num w:numId="5" w16cid:durableId="1279528031">
    <w:abstractNumId w:val="32"/>
  </w:num>
  <w:num w:numId="6" w16cid:durableId="1948728523">
    <w:abstractNumId w:val="35"/>
  </w:num>
  <w:num w:numId="7" w16cid:durableId="1748765981">
    <w:abstractNumId w:val="14"/>
  </w:num>
  <w:num w:numId="8" w16cid:durableId="770470172">
    <w:abstractNumId w:val="28"/>
  </w:num>
  <w:num w:numId="9" w16cid:durableId="801507558">
    <w:abstractNumId w:val="45"/>
  </w:num>
  <w:num w:numId="10" w16cid:durableId="425855461">
    <w:abstractNumId w:val="11"/>
  </w:num>
  <w:num w:numId="11" w16cid:durableId="1868791141">
    <w:abstractNumId w:val="30"/>
  </w:num>
  <w:num w:numId="12" w16cid:durableId="1149713589">
    <w:abstractNumId w:val="25"/>
  </w:num>
  <w:num w:numId="13" w16cid:durableId="1825971133">
    <w:abstractNumId w:val="41"/>
  </w:num>
  <w:num w:numId="14" w16cid:durableId="501628944">
    <w:abstractNumId w:val="19"/>
  </w:num>
  <w:num w:numId="15" w16cid:durableId="742719538">
    <w:abstractNumId w:val="29"/>
  </w:num>
  <w:num w:numId="16" w16cid:durableId="1095250122">
    <w:abstractNumId w:val="13"/>
  </w:num>
  <w:num w:numId="17" w16cid:durableId="812720222">
    <w:abstractNumId w:val="48"/>
  </w:num>
  <w:num w:numId="18" w16cid:durableId="180556028">
    <w:abstractNumId w:val="26"/>
  </w:num>
  <w:num w:numId="19" w16cid:durableId="1160998515">
    <w:abstractNumId w:val="16"/>
  </w:num>
  <w:num w:numId="20" w16cid:durableId="1679581245">
    <w:abstractNumId w:val="17"/>
  </w:num>
  <w:num w:numId="21" w16cid:durableId="100075873">
    <w:abstractNumId w:val="23"/>
  </w:num>
  <w:num w:numId="22" w16cid:durableId="1531411270">
    <w:abstractNumId w:val="43"/>
  </w:num>
  <w:num w:numId="23" w16cid:durableId="1510289084">
    <w:abstractNumId w:val="7"/>
  </w:num>
  <w:num w:numId="24" w16cid:durableId="864752552">
    <w:abstractNumId w:val="4"/>
  </w:num>
  <w:num w:numId="25" w16cid:durableId="1965429499">
    <w:abstractNumId w:val="12"/>
  </w:num>
  <w:num w:numId="26" w16cid:durableId="1476288997">
    <w:abstractNumId w:val="9"/>
  </w:num>
  <w:num w:numId="27" w16cid:durableId="758795727">
    <w:abstractNumId w:val="38"/>
  </w:num>
  <w:num w:numId="28" w16cid:durableId="1819104245">
    <w:abstractNumId w:val="2"/>
  </w:num>
  <w:num w:numId="29" w16cid:durableId="1275988086">
    <w:abstractNumId w:val="49"/>
  </w:num>
  <w:num w:numId="30" w16cid:durableId="327287912">
    <w:abstractNumId w:val="18"/>
  </w:num>
  <w:num w:numId="31" w16cid:durableId="623586424">
    <w:abstractNumId w:val="3"/>
  </w:num>
  <w:num w:numId="32" w16cid:durableId="613251922">
    <w:abstractNumId w:val="36"/>
  </w:num>
  <w:num w:numId="33" w16cid:durableId="90248434">
    <w:abstractNumId w:val="15"/>
  </w:num>
  <w:num w:numId="34" w16cid:durableId="1233462615">
    <w:abstractNumId w:val="20"/>
  </w:num>
  <w:num w:numId="35" w16cid:durableId="1497721461">
    <w:abstractNumId w:val="33"/>
  </w:num>
  <w:num w:numId="36" w16cid:durableId="1781292229">
    <w:abstractNumId w:val="27"/>
  </w:num>
  <w:num w:numId="37" w16cid:durableId="688798475">
    <w:abstractNumId w:val="1"/>
  </w:num>
  <w:num w:numId="38" w16cid:durableId="1669357210">
    <w:abstractNumId w:val="47"/>
  </w:num>
  <w:num w:numId="39" w16cid:durableId="372848085">
    <w:abstractNumId w:val="42"/>
  </w:num>
  <w:num w:numId="40" w16cid:durableId="1925451455">
    <w:abstractNumId w:val="44"/>
  </w:num>
  <w:num w:numId="41" w16cid:durableId="1516189236">
    <w:abstractNumId w:val="46"/>
  </w:num>
  <w:num w:numId="42" w16cid:durableId="644236745">
    <w:abstractNumId w:val="10"/>
  </w:num>
  <w:num w:numId="43" w16cid:durableId="1739472630">
    <w:abstractNumId w:val="21"/>
  </w:num>
  <w:num w:numId="44" w16cid:durableId="1046685420">
    <w:abstractNumId w:val="39"/>
  </w:num>
  <w:num w:numId="45" w16cid:durableId="28995265">
    <w:abstractNumId w:val="8"/>
  </w:num>
  <w:num w:numId="46" w16cid:durableId="1857422803">
    <w:abstractNumId w:val="22"/>
  </w:num>
  <w:num w:numId="47" w16cid:durableId="1833374143">
    <w:abstractNumId w:val="6"/>
  </w:num>
  <w:num w:numId="48" w16cid:durableId="1351223734">
    <w:abstractNumId w:val="31"/>
  </w:num>
  <w:num w:numId="49" w16cid:durableId="1690333234">
    <w:abstractNumId w:val="0"/>
  </w:num>
  <w:num w:numId="50" w16cid:durableId="3393550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3546"/>
    <w:rsid w:val="00014C92"/>
    <w:rsid w:val="00015A79"/>
    <w:rsid w:val="000162B0"/>
    <w:rsid w:val="00020DCB"/>
    <w:rsid w:val="000254D9"/>
    <w:rsid w:val="0002751C"/>
    <w:rsid w:val="000334B2"/>
    <w:rsid w:val="00036B31"/>
    <w:rsid w:val="00037852"/>
    <w:rsid w:val="00045A0A"/>
    <w:rsid w:val="0005097B"/>
    <w:rsid w:val="00054F7E"/>
    <w:rsid w:val="00055692"/>
    <w:rsid w:val="00061865"/>
    <w:rsid w:val="000655C3"/>
    <w:rsid w:val="000655EB"/>
    <w:rsid w:val="000814C5"/>
    <w:rsid w:val="000A1C6F"/>
    <w:rsid w:val="000A28DB"/>
    <w:rsid w:val="000A2AD3"/>
    <w:rsid w:val="000A37F4"/>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1608"/>
    <w:rsid w:val="00103B2A"/>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F6191"/>
    <w:rsid w:val="00301D18"/>
    <w:rsid w:val="003029C1"/>
    <w:rsid w:val="003078CE"/>
    <w:rsid w:val="00310CE5"/>
    <w:rsid w:val="00311C91"/>
    <w:rsid w:val="003139B3"/>
    <w:rsid w:val="00322019"/>
    <w:rsid w:val="00334B61"/>
    <w:rsid w:val="00335A09"/>
    <w:rsid w:val="0034154E"/>
    <w:rsid w:val="00344BD5"/>
    <w:rsid w:val="00345F8A"/>
    <w:rsid w:val="00352DC9"/>
    <w:rsid w:val="00361F2C"/>
    <w:rsid w:val="00371A6C"/>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03207"/>
    <w:rsid w:val="00413E8D"/>
    <w:rsid w:val="004168A4"/>
    <w:rsid w:val="004253EA"/>
    <w:rsid w:val="004263CF"/>
    <w:rsid w:val="00427035"/>
    <w:rsid w:val="004459E2"/>
    <w:rsid w:val="00447A2F"/>
    <w:rsid w:val="004521FC"/>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444"/>
    <w:rsid w:val="004C4F84"/>
    <w:rsid w:val="004E1ABA"/>
    <w:rsid w:val="004E3AD9"/>
    <w:rsid w:val="004E47C2"/>
    <w:rsid w:val="004E7AC9"/>
    <w:rsid w:val="004F413D"/>
    <w:rsid w:val="005012E8"/>
    <w:rsid w:val="00502870"/>
    <w:rsid w:val="00506957"/>
    <w:rsid w:val="00515D3D"/>
    <w:rsid w:val="00523C36"/>
    <w:rsid w:val="00532349"/>
    <w:rsid w:val="00535412"/>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35C23"/>
    <w:rsid w:val="00642490"/>
    <w:rsid w:val="0064303C"/>
    <w:rsid w:val="0064524B"/>
    <w:rsid w:val="0064541A"/>
    <w:rsid w:val="00651188"/>
    <w:rsid w:val="0065296C"/>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876CB"/>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038"/>
    <w:rsid w:val="00830216"/>
    <w:rsid w:val="00836A80"/>
    <w:rsid w:val="00836C10"/>
    <w:rsid w:val="00837D51"/>
    <w:rsid w:val="00844464"/>
    <w:rsid w:val="00846050"/>
    <w:rsid w:val="00854860"/>
    <w:rsid w:val="00864A0C"/>
    <w:rsid w:val="00865965"/>
    <w:rsid w:val="008659FA"/>
    <w:rsid w:val="00867FD0"/>
    <w:rsid w:val="00875554"/>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20CD7"/>
    <w:rsid w:val="00922A40"/>
    <w:rsid w:val="009422C2"/>
    <w:rsid w:val="00944FAA"/>
    <w:rsid w:val="00944FC0"/>
    <w:rsid w:val="00947EC7"/>
    <w:rsid w:val="0095010B"/>
    <w:rsid w:val="0095399F"/>
    <w:rsid w:val="00957780"/>
    <w:rsid w:val="00962033"/>
    <w:rsid w:val="009729A3"/>
    <w:rsid w:val="00972FA9"/>
    <w:rsid w:val="00993A6F"/>
    <w:rsid w:val="00997FB0"/>
    <w:rsid w:val="009A6CCB"/>
    <w:rsid w:val="009B5CBB"/>
    <w:rsid w:val="009C192A"/>
    <w:rsid w:val="009C523D"/>
    <w:rsid w:val="009E7984"/>
    <w:rsid w:val="009E7F36"/>
    <w:rsid w:val="009F309C"/>
    <w:rsid w:val="00A00097"/>
    <w:rsid w:val="00A01F52"/>
    <w:rsid w:val="00A0799E"/>
    <w:rsid w:val="00A1159B"/>
    <w:rsid w:val="00A2477C"/>
    <w:rsid w:val="00A24AC9"/>
    <w:rsid w:val="00A2539E"/>
    <w:rsid w:val="00A330E1"/>
    <w:rsid w:val="00A53AF5"/>
    <w:rsid w:val="00A56C3E"/>
    <w:rsid w:val="00A5728A"/>
    <w:rsid w:val="00A60FFC"/>
    <w:rsid w:val="00A6219F"/>
    <w:rsid w:val="00A63315"/>
    <w:rsid w:val="00A8163E"/>
    <w:rsid w:val="00A83BE1"/>
    <w:rsid w:val="00A84663"/>
    <w:rsid w:val="00A87000"/>
    <w:rsid w:val="00A872E8"/>
    <w:rsid w:val="00A9093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354DE"/>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BF4F4A"/>
    <w:rsid w:val="00C03071"/>
    <w:rsid w:val="00C04261"/>
    <w:rsid w:val="00C0442A"/>
    <w:rsid w:val="00C07110"/>
    <w:rsid w:val="00C1221A"/>
    <w:rsid w:val="00C13F95"/>
    <w:rsid w:val="00C16BDC"/>
    <w:rsid w:val="00C175AB"/>
    <w:rsid w:val="00C2249C"/>
    <w:rsid w:val="00C264BB"/>
    <w:rsid w:val="00C41CA7"/>
    <w:rsid w:val="00C55D3D"/>
    <w:rsid w:val="00C56CE1"/>
    <w:rsid w:val="00C61FEB"/>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33DBA"/>
    <w:rsid w:val="00D3429B"/>
    <w:rsid w:val="00D372A0"/>
    <w:rsid w:val="00D405A1"/>
    <w:rsid w:val="00D40C79"/>
    <w:rsid w:val="00D4189F"/>
    <w:rsid w:val="00D60555"/>
    <w:rsid w:val="00D63D2E"/>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7F1"/>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38"/>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an.seel@cumbriafire.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grey@cumbriaf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411-0639-490C-8F65-65E5F1E6725E}">
  <ds:schemaRefs>
    <ds:schemaRef ds:uri="http://schemas.microsoft.com/sharepoint/v3/contenttype/forms"/>
  </ds:schemaRefs>
</ds:datastoreItem>
</file>

<file path=customXml/itemProps4.xml><?xml version="1.0" encoding="utf-8"?>
<ds:datastoreItem xmlns:ds="http://schemas.openxmlformats.org/officeDocument/2006/customXml" ds:itemID="{2512AF41-EE15-454A-980E-4F2C3354BD15}">
  <ds:schemaRefs>
    <ds:schemaRef ds:uri="c2b36edf-d6b4-4d40-9417-44b51de556a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825955d-c47e-4fd7-8874-018c5c37d6f9"/>
    <ds:schemaRef ds:uri="http://purl.org/dc/elements/1.1/"/>
    <ds:schemaRef ds:uri="http://purl.org/dc/terms/"/>
    <ds:schemaRef ds:uri="a1a3e32b-2f61-4ed2-8005-4759f717666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1224</Words>
  <Characters>6822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8030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Seel, Ian</cp:lastModifiedBy>
  <cp:revision>2</cp:revision>
  <cp:lastPrinted>2024-05-22T11:43:00Z</cp:lastPrinted>
  <dcterms:created xsi:type="dcterms:W3CDTF">2024-06-02T09:58:00Z</dcterms:created>
  <dcterms:modified xsi:type="dcterms:W3CDTF">2024-06-02T09:58:00Z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