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44F8AB9F" w:rsidR="000E2C35" w:rsidRPr="009C6C81" w:rsidRDefault="00A80F08" w:rsidP="00835F95">
      <w:pPr>
        <w:pStyle w:val="Heading1"/>
      </w:pPr>
      <w:r w:rsidRPr="009C6C81">
        <w:rPr>
          <w:noProof/>
        </w:rPr>
        <mc:AlternateContent>
          <mc:Choice Requires="wps">
            <w:drawing>
              <wp:anchor distT="0" distB="0" distL="114300" distR="114300" simplePos="0" relativeHeight="251660288" behindDoc="0" locked="0" layoutInCell="1" allowOverlap="1" wp14:anchorId="28B1C02A" wp14:editId="0BE616E5">
                <wp:simplePos x="0" y="0"/>
                <wp:positionH relativeFrom="column">
                  <wp:posOffset>4238038</wp:posOffset>
                </wp:positionH>
                <wp:positionV relativeFrom="paragraph">
                  <wp:posOffset>344553</wp:posOffset>
                </wp:positionV>
                <wp:extent cx="2590165" cy="7936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793630"/>
                        </a:xfrm>
                        <a:prstGeom prst="rect">
                          <a:avLst/>
                        </a:prstGeom>
                        <a:noFill/>
                        <a:ln w="9525">
                          <a:noFill/>
                          <a:miter lim="800000"/>
                          <a:headEnd/>
                          <a:tailEnd/>
                        </a:ln>
                      </wps:spPr>
                      <wps:txbx>
                        <w:txbxContent>
                          <w:p w14:paraId="5FE02206" w14:textId="1CA65CA5" w:rsidR="00282847" w:rsidRDefault="00A80F08" w:rsidP="00835F95">
                            <w:pPr>
                              <w:pStyle w:val="Heading2"/>
                            </w:pPr>
                            <w:r>
                              <w:t>Return to Work Guidance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3.7pt;margin-top:27.15pt;width:203.95pt;height:62.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" filled="f" stroked="f">
                <v:textbox>
                  <w:txbxContent>
                    <w:p w14:paraId="5FE02206" w14:textId="1CA65CA5" w:rsidR="00282847" w:rsidRDefault="00A80F08" w:rsidP="00835F95">
                      <w:pPr>
                        <w:pStyle w:val="Heading2"/>
                      </w:pPr>
                      <w:r>
                        <w:t>Return to Work Guidance</w:t>
                      </w:r>
                    </w:p>
                  </w:txbxContent>
                </v:textbox>
              </v:shape>
            </w:pict>
          </mc:Fallback>
        </mc:AlternateContent>
      </w:r>
      <w:r w:rsidR="00EB2C8E">
        <w:rPr>
          <w:color w:val="A92530"/>
        </w:rPr>
        <w:br/>
      </w:r>
      <w:r w:rsidR="00EB2C8E" w:rsidRPr="009C6C81">
        <w:rPr>
          <w:noProof/>
        </w:rPr>
        <mc:AlternateContent>
          <mc:Choice Requires="wps">
            <w:drawing>
              <wp:anchor distT="0" distB="0" distL="114300" distR="114300" simplePos="0" relativeHeight="251659264" behindDoc="0" locked="0" layoutInCell="1" allowOverlap="1" wp14:anchorId="6AA4C5AE" wp14:editId="57F746D2">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C300E"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Pr>
          <w:noProof/>
        </w:rPr>
        <w:t>Absence &amp; Wellbeing</w:t>
      </w:r>
      <w:r w:rsidR="00723434">
        <w:rPr>
          <w:noProof/>
        </w:rPr>
        <w:br/>
      </w:r>
      <w:r>
        <w:t>Corporate Staff</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A80F08" w:rsidRDefault="00D13FF1" w:rsidP="00835F95">
            <w:pPr>
              <w:spacing w:line="276" w:lineRule="auto"/>
              <w:jc w:val="center"/>
              <w:rPr>
                <w:rFonts w:cs="Arial"/>
                <w:color w:val="BB1822" w:themeColor="background2"/>
              </w:rPr>
            </w:pPr>
            <w:r w:rsidRPr="00A80F08">
              <w:rPr>
                <w:rFonts w:cs="Arial"/>
                <w:color w:val="BB1822" w:themeColor="background2"/>
              </w:rPr>
              <w:t>Version 1</w:t>
            </w:r>
          </w:p>
          <w:p w14:paraId="0B3A911E" w14:textId="6382FABD" w:rsidR="00D13FF1" w:rsidRPr="00A80F08" w:rsidRDefault="00A80F08" w:rsidP="00835F95">
            <w:pPr>
              <w:spacing w:line="276" w:lineRule="auto"/>
              <w:jc w:val="center"/>
              <w:rPr>
                <w:rFonts w:eastAsiaTheme="minorHAnsi" w:cs="Arial"/>
                <w:color w:val="BB1822" w:themeColor="background2"/>
                <w:lang w:eastAsia="en-US"/>
              </w:rPr>
            </w:pPr>
            <w:r w:rsidRPr="00A80F08">
              <w:rPr>
                <w:rFonts w:cs="Arial"/>
                <w:color w:val="BB1822" w:themeColor="background2"/>
              </w:rPr>
              <w:t>May 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255C5B0C" w:rsidR="00D13FF1" w:rsidRPr="00A80F08" w:rsidRDefault="00A80F08" w:rsidP="00835F95">
            <w:pPr>
              <w:spacing w:line="276" w:lineRule="auto"/>
              <w:jc w:val="center"/>
              <w:rPr>
                <w:rFonts w:eastAsiaTheme="minorHAnsi" w:cs="Arial"/>
                <w:color w:val="BB1822" w:themeColor="background2"/>
                <w:lang w:eastAsia="en-US"/>
              </w:rPr>
            </w:pPr>
            <w:r w:rsidRPr="00A80F08">
              <w:rPr>
                <w:rFonts w:eastAsiaTheme="minorHAnsi" w:cs="Arial"/>
                <w:color w:val="BB1822" w:themeColor="background2"/>
                <w:lang w:eastAsia="en-US"/>
              </w:rPr>
              <w:t>Rebrand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3896D161" w:rsidR="00D13FF1" w:rsidRPr="00A80F08" w:rsidRDefault="00A80F08" w:rsidP="00835F95">
            <w:pPr>
              <w:spacing w:line="276" w:lineRule="auto"/>
              <w:jc w:val="center"/>
              <w:rPr>
                <w:rFonts w:eastAsiaTheme="minorHAnsi" w:cs="Arial"/>
                <w:color w:val="BB1822" w:themeColor="background2"/>
                <w:lang w:eastAsia="en-US"/>
              </w:rPr>
            </w:pPr>
            <w:r w:rsidRPr="00A80F08">
              <w:rPr>
                <w:rFonts w:eastAsiaTheme="minorHAnsi" w:cs="Arial"/>
                <w:color w:val="BB1822" w:themeColor="background2"/>
                <w:lang w:eastAsia="en-US"/>
              </w:rPr>
              <w:t>HR</w:t>
            </w:r>
          </w:p>
        </w:tc>
      </w:tr>
    </w:tbl>
    <w:p w14:paraId="34CC4324" w14:textId="77777777" w:rsidR="003F4818" w:rsidRDefault="003F4818">
      <w:pPr>
        <w:spacing w:line="240" w:lineRule="auto"/>
      </w:pPr>
    </w:p>
    <w:p w14:paraId="31B565DA" w14:textId="77777777" w:rsidR="00A80F08" w:rsidRPr="00A80F08" w:rsidRDefault="00A80F08" w:rsidP="00A80F08">
      <w:pPr>
        <w:spacing w:line="240" w:lineRule="auto"/>
        <w:rPr>
          <w:rFonts w:ascii="Arial Black" w:hAnsi="Arial Black" w:cs="Calibri"/>
          <w:color w:val="BB1822" w:themeColor="background2"/>
          <w:sz w:val="28"/>
          <w:szCs w:val="28"/>
        </w:rPr>
      </w:pPr>
      <w:r w:rsidRPr="00A80F08">
        <w:rPr>
          <w:rFonts w:ascii="Arial Black" w:hAnsi="Arial Black" w:cs="Calibri"/>
          <w:color w:val="BB1822" w:themeColor="background2"/>
          <w:sz w:val="28"/>
          <w:szCs w:val="28"/>
        </w:rPr>
        <w:t>Introduction</w:t>
      </w:r>
    </w:p>
    <w:p w14:paraId="171131C4" w14:textId="77777777" w:rsidR="00A80F08" w:rsidRDefault="00A80F08" w:rsidP="00A80F08">
      <w:pPr>
        <w:spacing w:line="240" w:lineRule="auto"/>
        <w:rPr>
          <w:rFonts w:cs="Arial"/>
        </w:rPr>
      </w:pPr>
    </w:p>
    <w:p w14:paraId="09AEF051" w14:textId="4866EF68" w:rsidR="00A80F08" w:rsidRDefault="00A80F08" w:rsidP="00A80F08">
      <w:pPr>
        <w:spacing w:line="240" w:lineRule="auto"/>
        <w:rPr>
          <w:rFonts w:cs="Arial"/>
        </w:rPr>
      </w:pPr>
      <w:r w:rsidRPr="00D75A7D">
        <w:rPr>
          <w:rFonts w:cs="Arial"/>
        </w:rPr>
        <w:t>The purpose of th</w:t>
      </w:r>
      <w:r>
        <w:rPr>
          <w:rFonts w:cs="Arial"/>
        </w:rPr>
        <w:t xml:space="preserve">is guidance </w:t>
      </w:r>
      <w:r w:rsidRPr="00D75A7D">
        <w:rPr>
          <w:rFonts w:cs="Arial"/>
        </w:rPr>
        <w:t>is so</w:t>
      </w:r>
      <w:r>
        <w:rPr>
          <w:rFonts w:cs="Arial"/>
        </w:rPr>
        <w:t xml:space="preserve"> you, as the</w:t>
      </w:r>
      <w:r w:rsidRPr="00D75A7D">
        <w:rPr>
          <w:rFonts w:cs="Arial"/>
        </w:rPr>
        <w:t xml:space="preserve"> manager</w:t>
      </w:r>
      <w:r>
        <w:rPr>
          <w:rFonts w:cs="Arial"/>
        </w:rPr>
        <w:t>,</w:t>
      </w:r>
      <w:r w:rsidRPr="00D75A7D">
        <w:rPr>
          <w:rFonts w:cs="Arial"/>
        </w:rPr>
        <w:t xml:space="preserve"> can</w:t>
      </w:r>
      <w:r>
        <w:rPr>
          <w:rFonts w:cs="Arial"/>
        </w:rPr>
        <w:t xml:space="preserve"> understand the </w:t>
      </w:r>
      <w:r w:rsidRPr="00D75A7D">
        <w:rPr>
          <w:rFonts w:cs="Arial"/>
        </w:rPr>
        <w:t>process</w:t>
      </w:r>
      <w:r>
        <w:rPr>
          <w:rFonts w:cs="Arial"/>
        </w:rPr>
        <w:t xml:space="preserve"> of welcoming an employee back to work after a period of absence, and to</w:t>
      </w:r>
      <w:r w:rsidRPr="00D75A7D">
        <w:rPr>
          <w:rFonts w:cs="Arial"/>
        </w:rPr>
        <w:t xml:space="preserve"> provide support to employees to make health and wellbeing improvements, enabling employees to return to work and maintain sustainable attendance thereafter</w:t>
      </w:r>
      <w:r>
        <w:rPr>
          <w:rFonts w:cs="Arial"/>
        </w:rPr>
        <w:t>.</w:t>
      </w:r>
    </w:p>
    <w:p w14:paraId="17460B2D" w14:textId="77777777" w:rsidR="00A80F08" w:rsidRDefault="00A80F08" w:rsidP="00A80F08">
      <w:pPr>
        <w:spacing w:line="240" w:lineRule="auto"/>
        <w:rPr>
          <w:rFonts w:cs="Arial"/>
        </w:rPr>
      </w:pPr>
    </w:p>
    <w:p w14:paraId="75277637" w14:textId="77777777" w:rsidR="00A80F08" w:rsidRPr="00A80F08" w:rsidRDefault="00A80F08" w:rsidP="00A80F08">
      <w:pPr>
        <w:spacing w:after="200" w:line="240" w:lineRule="auto"/>
        <w:textAlignment w:val="center"/>
        <w:rPr>
          <w:rFonts w:ascii="Arial Black" w:hAnsi="Arial Black" w:cs="Calibri"/>
          <w:b/>
          <w:bCs/>
          <w:color w:val="BB1822" w:themeColor="background2"/>
          <w:sz w:val="28"/>
          <w:szCs w:val="28"/>
        </w:rPr>
      </w:pPr>
      <w:r w:rsidRPr="00A80F08">
        <w:rPr>
          <w:rFonts w:ascii="Arial Black" w:hAnsi="Arial Black" w:cs="Calibri"/>
          <w:b/>
          <w:bCs/>
          <w:color w:val="BB1822" w:themeColor="background2"/>
          <w:sz w:val="28"/>
          <w:szCs w:val="28"/>
        </w:rPr>
        <w:t>Maintaining contact with employee</w:t>
      </w:r>
    </w:p>
    <w:p w14:paraId="05EF1704" w14:textId="0A8960B1" w:rsidR="00A80F08" w:rsidRDefault="00A80F08" w:rsidP="00A80F08">
      <w:pPr>
        <w:spacing w:line="240" w:lineRule="auto"/>
        <w:rPr>
          <w:rFonts w:cs="Arial"/>
        </w:rPr>
      </w:pPr>
      <w:r>
        <w:rPr>
          <w:rFonts w:cs="Arial"/>
        </w:rPr>
        <w:t>You are encouraged to</w:t>
      </w:r>
      <w:r w:rsidRPr="00D75A7D">
        <w:rPr>
          <w:rFonts w:cs="Arial"/>
        </w:rPr>
        <w:t xml:space="preserve"> maintain regular contact with the employee throughout their absence</w:t>
      </w:r>
      <w:r>
        <w:rPr>
          <w:rFonts w:cs="Arial"/>
        </w:rPr>
        <w:t xml:space="preserve">, as </w:t>
      </w:r>
      <w:r w:rsidRPr="00AD2A63">
        <w:rPr>
          <w:rFonts w:cs="Arial"/>
        </w:rPr>
        <w:t>the Return-to-Work Process (RTW) starts from the moment an employee is absent and not the day before they are due to return.</w:t>
      </w:r>
      <w:r>
        <w:rPr>
          <w:rFonts w:cs="Arial"/>
        </w:rPr>
        <w:t xml:space="preserve"> You should</w:t>
      </w:r>
      <w:r w:rsidRPr="00D75A7D">
        <w:rPr>
          <w:rFonts w:cs="Arial"/>
        </w:rPr>
        <w:t xml:space="preserve"> use </w:t>
      </w:r>
      <w:r>
        <w:rPr>
          <w:rFonts w:cs="Arial"/>
        </w:rPr>
        <w:t>your</w:t>
      </w:r>
      <w:r w:rsidRPr="00D75A7D">
        <w:rPr>
          <w:rFonts w:cs="Arial"/>
        </w:rPr>
        <w:t xml:space="preserve"> own judgement as to which method of contact as each case will differ.</w:t>
      </w:r>
      <w:r>
        <w:rPr>
          <w:rFonts w:cs="Arial"/>
        </w:rPr>
        <w:t xml:space="preserve"> </w:t>
      </w:r>
      <w:r w:rsidRPr="00D75A7D">
        <w:rPr>
          <w:rFonts w:cs="Arial"/>
        </w:rPr>
        <w:t>A record of all contact should be recorded on the</w:t>
      </w:r>
      <w:r>
        <w:rPr>
          <w:rFonts w:cs="Arial"/>
        </w:rPr>
        <w:t xml:space="preserve"> </w:t>
      </w:r>
      <w:r w:rsidRPr="00A80F08">
        <w:rPr>
          <w:rFonts w:cs="Arial"/>
          <w:bCs/>
          <w:color w:val="BB1822" w:themeColor="background2"/>
        </w:rPr>
        <w:t>Wellbeing Absence Contact Sheet</w:t>
      </w:r>
      <w:r w:rsidRPr="006D0CB9">
        <w:rPr>
          <w:rFonts w:cs="Arial"/>
          <w:color w:val="945D2C" w:themeColor="accent5" w:themeShade="BF"/>
        </w:rPr>
        <w:t xml:space="preserve"> </w:t>
      </w:r>
      <w:r w:rsidRPr="00D75A7D">
        <w:rPr>
          <w:rFonts w:cs="Arial"/>
        </w:rPr>
        <w:t>and made available to employees if requested.</w:t>
      </w:r>
    </w:p>
    <w:p w14:paraId="4052B1D2" w14:textId="77777777" w:rsidR="00A80F08" w:rsidRDefault="00A80F08" w:rsidP="00A80F08">
      <w:pPr>
        <w:spacing w:line="240" w:lineRule="auto"/>
        <w:rPr>
          <w:rFonts w:cs="Arial"/>
        </w:rPr>
      </w:pPr>
    </w:p>
    <w:p w14:paraId="3F7C9610" w14:textId="58D8F640" w:rsidR="00A80F08" w:rsidRDefault="00A80F08" w:rsidP="00A80F08">
      <w:pPr>
        <w:spacing w:line="240" w:lineRule="auto"/>
        <w:rPr>
          <w:rFonts w:cs="Arial"/>
        </w:rPr>
      </w:pPr>
      <w:r>
        <w:rPr>
          <w:rFonts w:cs="Arial"/>
        </w:rPr>
        <w:t xml:space="preserve">If you are unable to make direct contact with an employee, please use </w:t>
      </w:r>
      <w:r w:rsidRPr="00A80F08">
        <w:rPr>
          <w:rFonts w:cs="Arial"/>
          <w:bCs/>
          <w:color w:val="BB1822" w:themeColor="background2"/>
        </w:rPr>
        <w:t>Wellbeing Contact Letter</w:t>
      </w:r>
    </w:p>
    <w:p w14:paraId="2995B64F" w14:textId="77777777" w:rsidR="00A80F08" w:rsidRPr="00C07897" w:rsidRDefault="00A80F08" w:rsidP="00A80F08">
      <w:pPr>
        <w:spacing w:line="240" w:lineRule="auto"/>
        <w:rPr>
          <w:rFonts w:cs="Arial"/>
        </w:rPr>
      </w:pPr>
    </w:p>
    <w:p w14:paraId="6F7FCE03" w14:textId="77777777" w:rsidR="00A80F08" w:rsidRPr="00A80F08" w:rsidRDefault="00A80F08" w:rsidP="00A80F08">
      <w:pPr>
        <w:spacing w:line="240" w:lineRule="auto"/>
        <w:rPr>
          <w:rFonts w:ascii="Arial Black" w:hAnsi="Arial Black" w:cs="Arial"/>
          <w:color w:val="BB1822" w:themeColor="background2"/>
          <w:sz w:val="28"/>
          <w:szCs w:val="28"/>
        </w:rPr>
      </w:pPr>
      <w:r w:rsidRPr="00A80F08">
        <w:rPr>
          <w:rFonts w:ascii="Arial Black" w:hAnsi="Arial Black" w:cs="Arial"/>
          <w:color w:val="BB1822" w:themeColor="background2"/>
          <w:sz w:val="28"/>
          <w:szCs w:val="28"/>
        </w:rPr>
        <w:t>What do I need to do to plan an employee’s return to work?</w:t>
      </w:r>
    </w:p>
    <w:p w14:paraId="150F36B6" w14:textId="77777777" w:rsidR="00A80F08" w:rsidRDefault="00A80F08" w:rsidP="00A80F08">
      <w:pPr>
        <w:spacing w:line="240" w:lineRule="auto"/>
        <w:rPr>
          <w:rFonts w:ascii="Arial Black" w:hAnsi="Arial Black" w:cs="Calibri"/>
          <w:color w:val="2E75B5"/>
        </w:rPr>
      </w:pPr>
    </w:p>
    <w:p w14:paraId="03B2B412" w14:textId="77777777" w:rsidR="00A80F08" w:rsidRDefault="00A80F08" w:rsidP="00A80F08">
      <w:pPr>
        <w:spacing w:line="240" w:lineRule="auto"/>
        <w:rPr>
          <w:rFonts w:cs="Arial"/>
        </w:rPr>
      </w:pPr>
      <w:r w:rsidRPr="0060241B">
        <w:rPr>
          <w:rFonts w:cs="Arial"/>
        </w:rPr>
        <w:t xml:space="preserve">It is important during a period of absence </w:t>
      </w:r>
      <w:r>
        <w:rPr>
          <w:rFonts w:cs="Arial"/>
        </w:rPr>
        <w:t xml:space="preserve">you are </w:t>
      </w:r>
      <w:r w:rsidRPr="0060241B">
        <w:rPr>
          <w:rFonts w:cs="Arial"/>
        </w:rPr>
        <w:t xml:space="preserve">constructive and positive </w:t>
      </w:r>
      <w:r>
        <w:rPr>
          <w:rFonts w:cs="Arial"/>
        </w:rPr>
        <w:t xml:space="preserve">when </w:t>
      </w:r>
      <w:r w:rsidRPr="0060241B">
        <w:rPr>
          <w:rFonts w:cs="Arial"/>
        </w:rPr>
        <w:t>encouraging</w:t>
      </w:r>
      <w:r>
        <w:rPr>
          <w:rFonts w:cs="Arial"/>
        </w:rPr>
        <w:t xml:space="preserve"> an</w:t>
      </w:r>
      <w:r w:rsidRPr="0060241B">
        <w:rPr>
          <w:rFonts w:cs="Arial"/>
        </w:rPr>
        <w:t xml:space="preserve"> employee </w:t>
      </w:r>
      <w:r>
        <w:rPr>
          <w:rFonts w:cs="Arial"/>
        </w:rPr>
        <w:t xml:space="preserve">to </w:t>
      </w:r>
      <w:r w:rsidRPr="0060241B">
        <w:rPr>
          <w:rFonts w:cs="Arial"/>
        </w:rPr>
        <w:t xml:space="preserve">return </w:t>
      </w:r>
      <w:r>
        <w:rPr>
          <w:rFonts w:cs="Arial"/>
        </w:rPr>
        <w:t xml:space="preserve">to work. </w:t>
      </w:r>
      <w:r w:rsidRPr="0060241B">
        <w:rPr>
          <w:rFonts w:cs="Arial"/>
        </w:rPr>
        <w:t xml:space="preserve">This may involve employees reflecting on their needs when </w:t>
      </w:r>
      <w:r>
        <w:rPr>
          <w:rFonts w:cs="Arial"/>
        </w:rPr>
        <w:t xml:space="preserve">the </w:t>
      </w:r>
      <w:r w:rsidRPr="0060241B">
        <w:rPr>
          <w:rFonts w:cs="Arial"/>
        </w:rPr>
        <w:t>time arrives</w:t>
      </w:r>
      <w:r>
        <w:rPr>
          <w:rFonts w:cs="Arial"/>
        </w:rPr>
        <w:t xml:space="preserve"> and</w:t>
      </w:r>
      <w:r w:rsidRPr="0060241B">
        <w:rPr>
          <w:rFonts w:cs="Arial"/>
        </w:rPr>
        <w:t xml:space="preserve"> thinking about any adjustments</w:t>
      </w:r>
      <w:r>
        <w:rPr>
          <w:rFonts w:cs="Arial"/>
        </w:rPr>
        <w:t xml:space="preserve">, </w:t>
      </w:r>
      <w:r w:rsidRPr="0060241B">
        <w:rPr>
          <w:rFonts w:cs="Arial"/>
        </w:rPr>
        <w:t xml:space="preserve">skills </w:t>
      </w:r>
      <w:r>
        <w:rPr>
          <w:rFonts w:cs="Arial"/>
        </w:rPr>
        <w:t>and/</w:t>
      </w:r>
      <w:r w:rsidRPr="0060241B">
        <w:rPr>
          <w:rFonts w:cs="Arial"/>
        </w:rPr>
        <w:t>or updates needed.</w:t>
      </w:r>
      <w:r>
        <w:rPr>
          <w:rFonts w:cs="Arial"/>
        </w:rPr>
        <w:t xml:space="preserve"> For some employees it may be appropriate for them to visit socially, before the return to work, so they can become reacquainted with colleagues and the workplace.</w:t>
      </w:r>
    </w:p>
    <w:p w14:paraId="79B2C2BE" w14:textId="77777777" w:rsidR="00A80F08" w:rsidRDefault="00A80F08" w:rsidP="00A80F08">
      <w:pPr>
        <w:spacing w:line="240" w:lineRule="auto"/>
        <w:rPr>
          <w:rFonts w:cs="Arial"/>
        </w:rPr>
      </w:pPr>
    </w:p>
    <w:p w14:paraId="59E5F9AB" w14:textId="77777777" w:rsidR="00A80F08" w:rsidRDefault="00A80F08" w:rsidP="00A80F08">
      <w:pPr>
        <w:spacing w:line="240" w:lineRule="auto"/>
        <w:rPr>
          <w:rFonts w:cs="Arial"/>
        </w:rPr>
      </w:pPr>
      <w:r w:rsidRPr="0060241B">
        <w:rPr>
          <w:rFonts w:cs="Arial"/>
        </w:rPr>
        <w:lastRenderedPageBreak/>
        <w:t>I</w:t>
      </w:r>
      <w:r>
        <w:rPr>
          <w:rFonts w:cs="Arial"/>
        </w:rPr>
        <w:t>n some cases, it</w:t>
      </w:r>
      <w:r w:rsidRPr="0060241B">
        <w:rPr>
          <w:rFonts w:cs="Arial"/>
        </w:rPr>
        <w:t xml:space="preserve"> may be </w:t>
      </w:r>
      <w:r>
        <w:rPr>
          <w:rFonts w:cs="Arial"/>
        </w:rPr>
        <w:t>appropriate</w:t>
      </w:r>
      <w:r w:rsidRPr="0060241B">
        <w:rPr>
          <w:rFonts w:cs="Arial"/>
        </w:rPr>
        <w:t xml:space="preserve"> to agree a return-to-work plan with </w:t>
      </w:r>
      <w:r>
        <w:rPr>
          <w:rFonts w:cs="Arial"/>
        </w:rPr>
        <w:t>the</w:t>
      </w:r>
      <w:r w:rsidRPr="0060241B">
        <w:rPr>
          <w:rFonts w:cs="Arial"/>
        </w:rPr>
        <w:t xml:space="preserve"> employee and reduce any anxieties </w:t>
      </w:r>
      <w:r>
        <w:rPr>
          <w:rFonts w:cs="Arial"/>
        </w:rPr>
        <w:t>they have about returning. Y</w:t>
      </w:r>
      <w:r w:rsidRPr="009C58F7">
        <w:rPr>
          <w:rFonts w:cs="Arial"/>
        </w:rPr>
        <w:t xml:space="preserve">ou should </w:t>
      </w:r>
      <w:r>
        <w:rPr>
          <w:rFonts w:cs="Arial"/>
        </w:rPr>
        <w:t>arrange a suitable date and time to meet with the employee to discuss.</w:t>
      </w:r>
      <w:r w:rsidRPr="009C58F7">
        <w:rPr>
          <w:rFonts w:cs="Arial"/>
        </w:rPr>
        <w:t xml:space="preserve"> </w:t>
      </w:r>
      <w:r>
        <w:rPr>
          <w:rFonts w:cs="Arial"/>
        </w:rPr>
        <w:t>U</w:t>
      </w:r>
      <w:r w:rsidRPr="00D75A7D">
        <w:rPr>
          <w:rFonts w:cs="Arial"/>
        </w:rPr>
        <w:t>pdates from the Occupational Health Service and/or specialist</w:t>
      </w:r>
      <w:r>
        <w:rPr>
          <w:rFonts w:cs="Arial"/>
        </w:rPr>
        <w:t xml:space="preserve"> should be used</w:t>
      </w:r>
      <w:r w:rsidRPr="00D75A7D">
        <w:rPr>
          <w:rFonts w:cs="Arial"/>
        </w:rPr>
        <w:t xml:space="preserve"> in conjunction with other information about the employee’s circumstances to determine </w:t>
      </w:r>
      <w:r>
        <w:rPr>
          <w:rFonts w:cs="Arial"/>
        </w:rPr>
        <w:t xml:space="preserve">what support is required for their return to work. If </w:t>
      </w:r>
      <w:r w:rsidRPr="0060241B">
        <w:rPr>
          <w:rFonts w:cs="Arial"/>
        </w:rPr>
        <w:t xml:space="preserve">Occupational Health </w:t>
      </w:r>
      <w:r>
        <w:rPr>
          <w:rFonts w:cs="Arial"/>
        </w:rPr>
        <w:t>aren’t involved and you feel their advice would support an employee’s return to work, a referral should be made</w:t>
      </w:r>
      <w:r w:rsidRPr="0060241B">
        <w:rPr>
          <w:rFonts w:cs="Arial"/>
        </w:rPr>
        <w:t xml:space="preserve"> at the earliest opportunity</w:t>
      </w:r>
      <w:r>
        <w:rPr>
          <w:rFonts w:cs="Arial"/>
        </w:rPr>
        <w:t>.</w:t>
      </w:r>
    </w:p>
    <w:p w14:paraId="66A7FEB1" w14:textId="77777777" w:rsidR="00A80F08" w:rsidRDefault="00A80F08" w:rsidP="00A80F08">
      <w:pPr>
        <w:spacing w:line="240" w:lineRule="auto"/>
        <w:rPr>
          <w:rFonts w:cs="Arial"/>
        </w:rPr>
      </w:pPr>
    </w:p>
    <w:p w14:paraId="55E2C9E1" w14:textId="77777777" w:rsidR="00A80F08" w:rsidRDefault="00A80F08" w:rsidP="00A80F08">
      <w:pPr>
        <w:spacing w:line="240" w:lineRule="auto"/>
        <w:rPr>
          <w:rFonts w:cs="Arial"/>
        </w:rPr>
      </w:pPr>
      <w:r>
        <w:rPr>
          <w:rFonts w:cs="Arial"/>
        </w:rPr>
        <w:t>The</w:t>
      </w:r>
      <w:r w:rsidRPr="007B5890">
        <w:rPr>
          <w:rFonts w:cs="Arial"/>
        </w:rPr>
        <w:t xml:space="preserve"> following options would be considered</w:t>
      </w:r>
      <w:r>
        <w:rPr>
          <w:rFonts w:cs="Arial"/>
        </w:rPr>
        <w:t xml:space="preserve"> and discussed</w:t>
      </w:r>
      <w:r w:rsidRPr="007B5890">
        <w:rPr>
          <w:rFonts w:cs="Arial"/>
        </w:rPr>
        <w:t xml:space="preserve"> </w:t>
      </w:r>
      <w:r>
        <w:rPr>
          <w:rFonts w:cs="Arial"/>
        </w:rPr>
        <w:t>when planning an employee’s return to work. However, p</w:t>
      </w:r>
      <w:r w:rsidRPr="00D75A7D">
        <w:rPr>
          <w:rFonts w:cs="Arial"/>
        </w:rPr>
        <w:t>lease note</w:t>
      </w:r>
      <w:r>
        <w:rPr>
          <w:rFonts w:cs="Arial"/>
        </w:rPr>
        <w:t xml:space="preserve"> </w:t>
      </w:r>
      <w:r w:rsidRPr="00D75A7D">
        <w:rPr>
          <w:rFonts w:cs="Arial"/>
        </w:rPr>
        <w:t xml:space="preserve">some of these options may not be relevant to an employee's </w:t>
      </w:r>
      <w:r>
        <w:rPr>
          <w:rFonts w:cs="Arial"/>
        </w:rPr>
        <w:t>return</w:t>
      </w:r>
      <w:r w:rsidRPr="00D75A7D">
        <w:rPr>
          <w:rFonts w:cs="Arial"/>
        </w:rPr>
        <w:t xml:space="preserve"> and therefore would not need to be discussed</w:t>
      </w:r>
      <w:r>
        <w:rPr>
          <w:rFonts w:cs="Arial"/>
        </w:rPr>
        <w:t>:</w:t>
      </w:r>
    </w:p>
    <w:p w14:paraId="7867A70F" w14:textId="77777777" w:rsidR="00A80F08" w:rsidRDefault="00A80F08" w:rsidP="00A80F08">
      <w:pPr>
        <w:spacing w:line="240" w:lineRule="auto"/>
        <w:rPr>
          <w:rFonts w:cs="Arial"/>
        </w:rPr>
      </w:pPr>
    </w:p>
    <w:p w14:paraId="3B80E0FD" w14:textId="717A3EEB" w:rsidR="00A80F08" w:rsidRDefault="00A80F08" w:rsidP="00A80F08">
      <w:pPr>
        <w:spacing w:line="240" w:lineRule="auto"/>
        <w:rPr>
          <w:rFonts w:cs="Arial"/>
        </w:rPr>
      </w:pPr>
      <w:r>
        <w:rPr>
          <w:rFonts w:cs="Arial"/>
        </w:rPr>
        <w:t>If an employee is returning to work following a long</w:t>
      </w:r>
      <w:r>
        <w:rPr>
          <w:rFonts w:cs="Arial"/>
        </w:rPr>
        <w:t>-</w:t>
      </w:r>
      <w:r>
        <w:rPr>
          <w:rFonts w:cs="Arial"/>
        </w:rPr>
        <w:t xml:space="preserve">term absence, the return should be </w:t>
      </w:r>
      <w:proofErr w:type="gramStart"/>
      <w:r>
        <w:rPr>
          <w:rFonts w:cs="Arial"/>
        </w:rPr>
        <w:t>planned in advance</w:t>
      </w:r>
      <w:proofErr w:type="gramEnd"/>
      <w:r>
        <w:rPr>
          <w:rFonts w:cs="Arial"/>
        </w:rPr>
        <w:t>, and you should refer to the guidance to ensure all the supportive options have been considered with the employee.</w:t>
      </w:r>
    </w:p>
    <w:p w14:paraId="5A440B2C" w14:textId="77777777" w:rsidR="00A80F08" w:rsidRDefault="00A80F08" w:rsidP="00A80F08">
      <w:pPr>
        <w:spacing w:line="240" w:lineRule="auto"/>
        <w:rPr>
          <w:rFonts w:cs="Arial"/>
        </w:rPr>
      </w:pPr>
    </w:p>
    <w:p w14:paraId="7F6D78D6" w14:textId="77777777" w:rsidR="00A80F08" w:rsidRDefault="00A80F08" w:rsidP="00A80F08">
      <w:pPr>
        <w:spacing w:line="240" w:lineRule="auto"/>
        <w:rPr>
          <w:rFonts w:cs="Arial"/>
        </w:rPr>
      </w:pPr>
      <w:r>
        <w:rPr>
          <w:rFonts w:cs="Arial"/>
        </w:rPr>
        <w:t>I</w:t>
      </w:r>
      <w:r w:rsidRPr="009F3E9D">
        <w:rPr>
          <w:rFonts w:cs="Arial"/>
        </w:rPr>
        <w:t xml:space="preserve">f an absence relates to a disability, pregnancy, stress, or a work-related accident, you should undertake a risk assessment – </w:t>
      </w:r>
      <w:r>
        <w:rPr>
          <w:rFonts w:cs="Arial"/>
        </w:rPr>
        <w:t>contact</w:t>
      </w:r>
      <w:r w:rsidRPr="009F3E9D">
        <w:rPr>
          <w:rFonts w:cs="Arial"/>
        </w:rPr>
        <w:t xml:space="preserve"> People Management/HR Provider for further clarification and guidance.</w:t>
      </w:r>
    </w:p>
    <w:p w14:paraId="25C1B27D" w14:textId="77777777" w:rsidR="00A80F08" w:rsidRPr="007F64A8" w:rsidRDefault="00A80F08" w:rsidP="00A80F08">
      <w:pPr>
        <w:spacing w:line="240" w:lineRule="auto"/>
        <w:rPr>
          <w:rFonts w:cs="Arial"/>
        </w:rPr>
      </w:pPr>
    </w:p>
    <w:p w14:paraId="12E92BEC" w14:textId="77777777" w:rsidR="00A80F08" w:rsidRPr="00A80F08" w:rsidRDefault="00A80F08" w:rsidP="00A80F08">
      <w:pPr>
        <w:spacing w:line="240" w:lineRule="auto"/>
        <w:rPr>
          <w:rFonts w:ascii="Arial Black" w:hAnsi="Arial Black" w:cs="Calibri"/>
          <w:color w:val="BB1822" w:themeColor="background2"/>
        </w:rPr>
      </w:pPr>
      <w:r w:rsidRPr="00A80F08">
        <w:rPr>
          <w:rFonts w:ascii="Arial Black" w:hAnsi="Arial Black" w:cs="Calibri"/>
          <w:color w:val="BB1822" w:themeColor="background2"/>
          <w:sz w:val="28"/>
          <w:szCs w:val="28"/>
        </w:rPr>
        <w:t>Return to Work</w:t>
      </w:r>
      <w:r w:rsidRPr="00A80F08">
        <w:rPr>
          <w:rFonts w:ascii="Arial Black" w:hAnsi="Arial Black" w:cs="Calibri"/>
          <w:color w:val="BB1822" w:themeColor="background2"/>
          <w:sz w:val="32"/>
          <w:szCs w:val="32"/>
        </w:rPr>
        <w:t xml:space="preserve"> </w:t>
      </w:r>
      <w:r w:rsidRPr="00A80F08">
        <w:rPr>
          <w:rFonts w:ascii="Arial Black" w:hAnsi="Arial Black" w:cs="Calibri"/>
          <w:color w:val="BB1822" w:themeColor="background2"/>
          <w:sz w:val="28"/>
          <w:szCs w:val="28"/>
        </w:rPr>
        <w:t>Meeting</w:t>
      </w:r>
    </w:p>
    <w:p w14:paraId="1646AD4A" w14:textId="77777777" w:rsidR="00A80F08" w:rsidRDefault="00A80F08" w:rsidP="00A80F08">
      <w:pPr>
        <w:spacing w:line="240" w:lineRule="auto"/>
        <w:rPr>
          <w:rFonts w:ascii="Arial Black" w:hAnsi="Arial Black" w:cs="Calibri"/>
          <w:color w:val="2E75B5"/>
        </w:rPr>
      </w:pPr>
    </w:p>
    <w:p w14:paraId="3072BE56" w14:textId="77777777" w:rsidR="00A80F08" w:rsidRDefault="00A80F08" w:rsidP="00A80F08">
      <w:pPr>
        <w:spacing w:line="240" w:lineRule="auto"/>
        <w:rPr>
          <w:rFonts w:cs="Arial"/>
        </w:rPr>
      </w:pPr>
      <w:r w:rsidRPr="00AD2A63">
        <w:rPr>
          <w:rFonts w:cs="Arial"/>
        </w:rPr>
        <w:t>When</w:t>
      </w:r>
      <w:r>
        <w:rPr>
          <w:rFonts w:cs="Arial"/>
        </w:rPr>
        <w:t xml:space="preserve"> an employee is planning to return to work, </w:t>
      </w:r>
      <w:r w:rsidRPr="009E4AB6">
        <w:rPr>
          <w:rFonts w:cs="Arial"/>
        </w:rPr>
        <w:t xml:space="preserve">you should arrange a </w:t>
      </w:r>
      <w:r>
        <w:rPr>
          <w:rFonts w:cs="Arial"/>
        </w:rPr>
        <w:t xml:space="preserve">Return-to-Work </w:t>
      </w:r>
      <w:r w:rsidRPr="009E4AB6">
        <w:rPr>
          <w:rFonts w:cs="Arial"/>
        </w:rPr>
        <w:t>Meeting at the earliest opportunity</w:t>
      </w:r>
      <w:r>
        <w:rPr>
          <w:rFonts w:cs="Arial"/>
        </w:rPr>
        <w:t xml:space="preserve">. This meeting needs to be before the employee begins to pick up work again. The purpose and focus of this meeting </w:t>
      </w:r>
      <w:proofErr w:type="gramStart"/>
      <w:r>
        <w:rPr>
          <w:rFonts w:cs="Arial"/>
        </w:rPr>
        <w:t>is</w:t>
      </w:r>
      <w:proofErr w:type="gramEnd"/>
      <w:r>
        <w:rPr>
          <w:rFonts w:cs="Arial"/>
        </w:rPr>
        <w:t xml:space="preserve"> to discuss an employee’s health and wellbeing and fitness</w:t>
      </w:r>
      <w:r w:rsidRPr="0060241B">
        <w:rPr>
          <w:rFonts w:cs="Arial"/>
        </w:rPr>
        <w:t xml:space="preserve"> </w:t>
      </w:r>
      <w:r>
        <w:rPr>
          <w:rFonts w:cs="Arial"/>
        </w:rPr>
        <w:t>for</w:t>
      </w:r>
      <w:r w:rsidRPr="0060241B">
        <w:rPr>
          <w:rFonts w:cs="Arial"/>
        </w:rPr>
        <w:t xml:space="preserve"> work</w:t>
      </w:r>
      <w:r>
        <w:rPr>
          <w:rFonts w:cs="Arial"/>
        </w:rPr>
        <w:t xml:space="preserve">. The </w:t>
      </w:r>
      <w:r w:rsidRPr="0060241B">
        <w:rPr>
          <w:rFonts w:cs="Arial"/>
        </w:rPr>
        <w:t>meeting</w:t>
      </w:r>
      <w:r>
        <w:rPr>
          <w:rFonts w:cs="Arial"/>
        </w:rPr>
        <w:t xml:space="preserve"> location should be agreed with the employee, as they</w:t>
      </w:r>
      <w:r w:rsidRPr="0060241B">
        <w:rPr>
          <w:rFonts w:cs="Arial"/>
        </w:rPr>
        <w:t xml:space="preserve"> can often feel daunted </w:t>
      </w:r>
      <w:r>
        <w:rPr>
          <w:rFonts w:cs="Arial"/>
        </w:rPr>
        <w:t>and overwhelmed at the thought of returning to work</w:t>
      </w:r>
      <w:r w:rsidRPr="0060241B">
        <w:rPr>
          <w:rFonts w:cs="Arial"/>
        </w:rPr>
        <w:t>.</w:t>
      </w:r>
    </w:p>
    <w:p w14:paraId="3CFCA389" w14:textId="77777777" w:rsidR="00A80F08" w:rsidRDefault="00A80F08" w:rsidP="00A80F08">
      <w:pPr>
        <w:spacing w:line="240" w:lineRule="auto"/>
        <w:rPr>
          <w:rFonts w:cs="Arial"/>
        </w:rPr>
      </w:pPr>
    </w:p>
    <w:p w14:paraId="431AA4BF" w14:textId="07A16472" w:rsidR="00A80F08" w:rsidRDefault="00A80F08" w:rsidP="00A80F08">
      <w:pPr>
        <w:spacing w:line="240" w:lineRule="auto"/>
        <w:rPr>
          <w:rFonts w:cs="Arial"/>
        </w:rPr>
      </w:pPr>
      <w:r>
        <w:rPr>
          <w:rFonts w:cs="Arial"/>
        </w:rPr>
        <w:t xml:space="preserve">You should </w:t>
      </w:r>
      <w:r w:rsidRPr="0060241B">
        <w:rPr>
          <w:rFonts w:cs="Arial"/>
        </w:rPr>
        <w:t xml:space="preserve">treat </w:t>
      </w:r>
      <w:r>
        <w:rPr>
          <w:rFonts w:cs="Arial"/>
        </w:rPr>
        <w:t>each case with</w:t>
      </w:r>
      <w:r w:rsidRPr="0060241B">
        <w:rPr>
          <w:rFonts w:cs="Arial"/>
        </w:rPr>
        <w:t xml:space="preserve"> sensiti</w:t>
      </w:r>
      <w:r>
        <w:rPr>
          <w:rFonts w:cs="Arial"/>
        </w:rPr>
        <w:t>vity</w:t>
      </w:r>
      <w:r w:rsidRPr="0060241B">
        <w:rPr>
          <w:rFonts w:cs="Arial"/>
        </w:rPr>
        <w:t xml:space="preserve">, patience and ensure thought is given to expectations around quality and quantity of initial work outcomes. Whilst </w:t>
      </w:r>
      <w:r>
        <w:rPr>
          <w:rFonts w:cs="Arial"/>
        </w:rPr>
        <w:t xml:space="preserve">you </w:t>
      </w:r>
      <w:r w:rsidRPr="0060241B">
        <w:rPr>
          <w:rFonts w:cs="Arial"/>
        </w:rPr>
        <w:t xml:space="preserve">are required to complete a </w:t>
      </w:r>
      <w:r>
        <w:rPr>
          <w:rFonts w:cs="Arial"/>
        </w:rPr>
        <w:t>Return-to-Work C</w:t>
      </w:r>
      <w:r w:rsidRPr="0060241B">
        <w:rPr>
          <w:rFonts w:cs="Arial"/>
        </w:rPr>
        <w:t xml:space="preserve">hecklist, </w:t>
      </w:r>
      <w:r>
        <w:rPr>
          <w:rFonts w:cs="Arial"/>
        </w:rPr>
        <w:t xml:space="preserve">this is not the key focus of the return, but to be used as a supportive measure to ensure a record is kept of the process. A copy should be </w:t>
      </w:r>
      <w:r w:rsidRPr="00317972">
        <w:rPr>
          <w:rFonts w:cs="Arial"/>
        </w:rPr>
        <w:t>attach</w:t>
      </w:r>
      <w:r>
        <w:rPr>
          <w:rFonts w:cs="Arial"/>
        </w:rPr>
        <w:t>ed</w:t>
      </w:r>
      <w:r w:rsidRPr="00317972">
        <w:rPr>
          <w:rFonts w:cs="Arial"/>
        </w:rPr>
        <w:t>/</w:t>
      </w:r>
      <w:r>
        <w:rPr>
          <w:rFonts w:cs="Arial"/>
        </w:rPr>
        <w:t>emailed</w:t>
      </w:r>
      <w:r w:rsidRPr="00317972">
        <w:rPr>
          <w:rFonts w:cs="Arial"/>
        </w:rPr>
        <w:t xml:space="preserve"> to </w:t>
      </w:r>
      <w:proofErr w:type="spellStart"/>
      <w:r>
        <w:rPr>
          <w:rFonts w:cs="Arial"/>
        </w:rPr>
        <w:t>i</w:t>
      </w:r>
      <w:r w:rsidRPr="00317972">
        <w:rPr>
          <w:rFonts w:cs="Arial"/>
        </w:rPr>
        <w:t>Trent</w:t>
      </w:r>
      <w:proofErr w:type="spellEnd"/>
      <w:r w:rsidRPr="00317972">
        <w:rPr>
          <w:rFonts w:cs="Arial"/>
        </w:rPr>
        <w:t>/Personnel file.</w:t>
      </w:r>
    </w:p>
    <w:p w14:paraId="702F1564" w14:textId="77777777" w:rsidR="00A80F08" w:rsidRPr="00DC65C1" w:rsidRDefault="00A80F08" w:rsidP="00A80F08">
      <w:pPr>
        <w:spacing w:line="240" w:lineRule="auto"/>
        <w:rPr>
          <w:rFonts w:cs="Arial"/>
        </w:rPr>
      </w:pPr>
    </w:p>
    <w:p w14:paraId="59548DA5" w14:textId="77777777" w:rsidR="00A80F08" w:rsidRPr="00A80F08" w:rsidRDefault="00A80F08" w:rsidP="00A80F08">
      <w:pPr>
        <w:rPr>
          <w:rFonts w:ascii="Arial Black" w:hAnsi="Arial Black" w:cs="Arial"/>
          <w:color w:val="BB1822" w:themeColor="background2"/>
          <w:sz w:val="28"/>
          <w:szCs w:val="28"/>
        </w:rPr>
      </w:pPr>
      <w:r w:rsidRPr="00A80F08">
        <w:rPr>
          <w:rFonts w:ascii="Arial Black" w:hAnsi="Arial Black" w:cs="Arial"/>
          <w:color w:val="BB1822" w:themeColor="background2"/>
          <w:sz w:val="28"/>
          <w:szCs w:val="28"/>
        </w:rPr>
        <w:t>What can I do to support an employee on their first day back?</w:t>
      </w:r>
    </w:p>
    <w:p w14:paraId="1BCAD793" w14:textId="77777777" w:rsidR="00A80F08" w:rsidRDefault="00A80F08" w:rsidP="00A80F08">
      <w:pPr>
        <w:rPr>
          <w:rFonts w:cs="Arial"/>
        </w:rPr>
      </w:pPr>
      <w:r>
        <w:rPr>
          <w:rFonts w:cs="Arial"/>
        </w:rPr>
        <w:t>You are encouraged to use your initiative when planning an employee’s first day back to work.</w:t>
      </w:r>
    </w:p>
    <w:p w14:paraId="4FBCD3B4" w14:textId="77777777" w:rsidR="00A80F08" w:rsidRPr="00881BBD" w:rsidRDefault="00A80F08" w:rsidP="00A80F08">
      <w:pPr>
        <w:pStyle w:val="ListParagraph"/>
        <w:numPr>
          <w:ilvl w:val="0"/>
          <w:numId w:val="35"/>
        </w:numPr>
        <w:spacing w:after="160" w:line="259" w:lineRule="auto"/>
        <w:rPr>
          <w:rFonts w:cs="Arial"/>
          <w:b/>
          <w:bCs/>
        </w:rPr>
      </w:pPr>
      <w:r w:rsidRPr="00881BBD">
        <w:rPr>
          <w:rFonts w:cs="Arial"/>
          <w:b/>
          <w:bCs/>
        </w:rPr>
        <w:t xml:space="preserve">Meet and </w:t>
      </w:r>
      <w:r>
        <w:rPr>
          <w:rFonts w:cs="Arial"/>
          <w:b/>
          <w:bCs/>
        </w:rPr>
        <w:t>g</w:t>
      </w:r>
      <w:r w:rsidRPr="00881BBD">
        <w:rPr>
          <w:rFonts w:cs="Arial"/>
          <w:b/>
          <w:bCs/>
        </w:rPr>
        <w:t>reet</w:t>
      </w:r>
      <w:r>
        <w:rPr>
          <w:rFonts w:cs="Arial"/>
          <w:b/>
          <w:bCs/>
        </w:rPr>
        <w:t xml:space="preserve"> </w:t>
      </w:r>
      <w:r>
        <w:rPr>
          <w:rFonts w:cs="Arial"/>
        </w:rPr>
        <w:t>- i</w:t>
      </w:r>
      <w:r w:rsidRPr="00881BBD">
        <w:rPr>
          <w:rFonts w:cs="Arial"/>
        </w:rPr>
        <w:t>t may be helpful for you to be available to meet with the employee to welcome them back to work</w:t>
      </w:r>
      <w:r>
        <w:rPr>
          <w:rFonts w:cs="Arial"/>
        </w:rPr>
        <w:t>, avoiding busy times. To be taken into consideration is the work location for the employee, and yourself, and whether this is done face-to-face or virtually.</w:t>
      </w:r>
    </w:p>
    <w:p w14:paraId="1A128E2A" w14:textId="77777777" w:rsidR="00A80F08" w:rsidRDefault="00A80F08" w:rsidP="00A80F08">
      <w:pPr>
        <w:pStyle w:val="ListParagraph"/>
        <w:numPr>
          <w:ilvl w:val="0"/>
          <w:numId w:val="35"/>
        </w:numPr>
        <w:spacing w:after="160" w:line="259" w:lineRule="auto"/>
        <w:rPr>
          <w:rFonts w:cs="Arial"/>
        </w:rPr>
      </w:pPr>
      <w:r w:rsidRPr="005871DB">
        <w:rPr>
          <w:rFonts w:cs="Arial"/>
          <w:b/>
          <w:bCs/>
        </w:rPr>
        <w:t>Length of absence</w:t>
      </w:r>
      <w:r>
        <w:rPr>
          <w:rFonts w:cs="Arial"/>
        </w:rPr>
        <w:t xml:space="preserve"> – depending on the length of time an employee has been absent from work, they may require additional support and/or an induction style return, including introduction to new members of the team.</w:t>
      </w:r>
    </w:p>
    <w:p w14:paraId="54E498B4" w14:textId="77777777" w:rsidR="00A80F08" w:rsidRDefault="00A80F08" w:rsidP="00A80F08">
      <w:pPr>
        <w:pStyle w:val="ListParagraph"/>
        <w:numPr>
          <w:ilvl w:val="0"/>
          <w:numId w:val="35"/>
        </w:numPr>
        <w:spacing w:after="160" w:line="259" w:lineRule="auto"/>
        <w:rPr>
          <w:rFonts w:cs="Arial"/>
        </w:rPr>
      </w:pPr>
      <w:r w:rsidRPr="005871DB">
        <w:rPr>
          <w:rFonts w:cs="Arial"/>
          <w:b/>
          <w:bCs/>
        </w:rPr>
        <w:t>Workload</w:t>
      </w:r>
      <w:r>
        <w:rPr>
          <w:rFonts w:cs="Arial"/>
        </w:rPr>
        <w:t xml:space="preserve"> – an employee may require support to manage their time to catch up on their workload.</w:t>
      </w:r>
    </w:p>
    <w:p w14:paraId="60C31B1D" w14:textId="77777777" w:rsidR="00A80F08" w:rsidRDefault="00A80F08" w:rsidP="00A80F08">
      <w:pPr>
        <w:pStyle w:val="ListParagraph"/>
        <w:numPr>
          <w:ilvl w:val="0"/>
          <w:numId w:val="35"/>
        </w:numPr>
        <w:spacing w:after="160" w:line="259" w:lineRule="auto"/>
        <w:rPr>
          <w:rFonts w:cs="Arial"/>
        </w:rPr>
      </w:pPr>
      <w:r>
        <w:rPr>
          <w:rFonts w:cs="Arial"/>
          <w:b/>
          <w:bCs/>
        </w:rPr>
        <w:t xml:space="preserve">Employee preference </w:t>
      </w:r>
      <w:r>
        <w:rPr>
          <w:rFonts w:cs="Arial"/>
        </w:rPr>
        <w:t>– each employee will require different levels and types of support on their return to work. It is recommended you ask your employee and factor in their preferences when planning their first day back.</w:t>
      </w:r>
    </w:p>
    <w:p w14:paraId="37F40CB0" w14:textId="77777777" w:rsidR="00A80F08" w:rsidRPr="00A80F08" w:rsidRDefault="00A80F08" w:rsidP="00A80F08">
      <w:pPr>
        <w:rPr>
          <w:rFonts w:ascii="Arial Black" w:hAnsi="Arial Black" w:cs="Arial"/>
          <w:color w:val="BB1822" w:themeColor="background2"/>
          <w:sz w:val="28"/>
          <w:szCs w:val="28"/>
        </w:rPr>
      </w:pPr>
      <w:r w:rsidRPr="00A80F08">
        <w:rPr>
          <w:rFonts w:ascii="Arial Black" w:hAnsi="Arial Black" w:cs="Arial"/>
          <w:color w:val="BB1822" w:themeColor="background2"/>
          <w:sz w:val="28"/>
          <w:szCs w:val="28"/>
        </w:rPr>
        <w:lastRenderedPageBreak/>
        <w:t>Continuing support</w:t>
      </w:r>
    </w:p>
    <w:p w14:paraId="28979E05" w14:textId="77777777" w:rsidR="00A80F08" w:rsidRDefault="00A80F08" w:rsidP="00A80F08">
      <w:pPr>
        <w:rPr>
          <w:rFonts w:cs="Arial"/>
        </w:rPr>
      </w:pPr>
      <w:r>
        <w:rPr>
          <w:rFonts w:cs="Arial"/>
        </w:rPr>
        <w:t xml:space="preserve">You should discuss and agree with your employee what ongoing support will be provided once they have returned to work. This may involve monitoring and reviewing the Wellbeing Absence Action Plan, in line with </w:t>
      </w:r>
      <w:r w:rsidRPr="00D75A7D">
        <w:rPr>
          <w:rFonts w:cs="Arial"/>
        </w:rPr>
        <w:t>updates from the Occupational Health Service and/or specialist in conjunction with other information about the employee’s circumstances</w:t>
      </w:r>
      <w:r>
        <w:rPr>
          <w:rFonts w:cs="Arial"/>
        </w:rPr>
        <w:t>.</w:t>
      </w:r>
    </w:p>
    <w:p w14:paraId="5B95F6BD" w14:textId="77777777" w:rsidR="00A80F08" w:rsidRDefault="00A80F08" w:rsidP="00A80F08">
      <w:pPr>
        <w:rPr>
          <w:rFonts w:cs="Arial"/>
        </w:rPr>
      </w:pPr>
      <w:r>
        <w:rPr>
          <w:rFonts w:cs="Arial"/>
        </w:rPr>
        <w:t xml:space="preserve">Please refer to </w:t>
      </w:r>
      <w:r w:rsidRPr="00A80F08">
        <w:rPr>
          <w:rFonts w:cs="Arial"/>
          <w:b/>
          <w:bCs/>
          <w:color w:val="BB1822" w:themeColor="background2"/>
          <w:u w:val="single"/>
        </w:rPr>
        <w:t>Managing Wellbeing Guidance</w:t>
      </w:r>
      <w:r w:rsidRPr="00A80F08">
        <w:rPr>
          <w:rFonts w:cs="Arial"/>
          <w:color w:val="BB1822" w:themeColor="background2"/>
        </w:rPr>
        <w:t xml:space="preserve"> </w:t>
      </w:r>
      <w:r>
        <w:rPr>
          <w:rFonts w:cs="Arial"/>
        </w:rPr>
        <w:t>for additional support.</w:t>
      </w:r>
    </w:p>
    <w:p w14:paraId="23279118" w14:textId="77777777" w:rsidR="00A80F08" w:rsidRDefault="00A80F08" w:rsidP="00A80F08">
      <w:pPr>
        <w:rPr>
          <w:rFonts w:cs="Arial"/>
        </w:rPr>
      </w:pPr>
    </w:p>
    <w:p w14:paraId="3FF616CB" w14:textId="77777777" w:rsidR="00A80F08" w:rsidRDefault="00A80F08" w:rsidP="00A80F08">
      <w:pPr>
        <w:rPr>
          <w:rFonts w:cs="Arial"/>
        </w:rPr>
      </w:pPr>
    </w:p>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1"/>
      <w:headerReference w:type="default" r:id="rId12"/>
      <w:footerReference w:type="even" r:id="rId13"/>
      <w:footerReference w:type="default" r:id="rId14"/>
      <w:headerReference w:type="first" r:id="rId15"/>
      <w:footerReference w:type="first" r:id="rId16"/>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41718570"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835F95">
      <w:rPr>
        <w:rFonts w:cs="Arial"/>
        <w:b/>
        <w:color w:val="2C2F2E"/>
        <w:sz w:val="19"/>
        <w:szCs w:val="19"/>
      </w:rPr>
      <w:t>Insert Name</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7A81E14"/>
    <w:multiLevelType w:val="hybridMultilevel"/>
    <w:tmpl w:val="1CFC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4"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5"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5"/>
  </w:num>
  <w:num w:numId="3" w16cid:durableId="1679310131">
    <w:abstractNumId w:val="18"/>
  </w:num>
  <w:num w:numId="4" w16cid:durableId="2082213094">
    <w:abstractNumId w:val="29"/>
  </w:num>
  <w:num w:numId="5" w16cid:durableId="1279528031">
    <w:abstractNumId w:val="24"/>
  </w:num>
  <w:num w:numId="6" w16cid:durableId="1948728523">
    <w:abstractNumId w:val="26"/>
  </w:num>
  <w:num w:numId="7" w16cid:durableId="1748765981">
    <w:abstractNumId w:val="9"/>
  </w:num>
  <w:num w:numId="8" w16cid:durableId="770470172">
    <w:abstractNumId w:val="21"/>
  </w:num>
  <w:num w:numId="9" w16cid:durableId="801507558">
    <w:abstractNumId w:val="32"/>
  </w:num>
  <w:num w:numId="10" w16cid:durableId="425855461">
    <w:abstractNumId w:val="6"/>
  </w:num>
  <w:num w:numId="11" w16cid:durableId="1868791141">
    <w:abstractNumId w:val="23"/>
  </w:num>
  <w:num w:numId="12" w16cid:durableId="1149713589">
    <w:abstractNumId w:val="19"/>
  </w:num>
  <w:num w:numId="13" w16cid:durableId="1825971133">
    <w:abstractNumId w:val="30"/>
  </w:num>
  <w:num w:numId="14" w16cid:durableId="501628944">
    <w:abstractNumId w:val="14"/>
  </w:num>
  <w:num w:numId="15" w16cid:durableId="742719538">
    <w:abstractNumId w:val="22"/>
  </w:num>
  <w:num w:numId="16" w16cid:durableId="1095250122">
    <w:abstractNumId w:val="8"/>
  </w:num>
  <w:num w:numId="17" w16cid:durableId="812720222">
    <w:abstractNumId w:val="33"/>
  </w:num>
  <w:num w:numId="18" w16cid:durableId="180556028">
    <w:abstractNumId w:val="20"/>
  </w:num>
  <w:num w:numId="19" w16cid:durableId="1160998515">
    <w:abstractNumId w:val="11"/>
  </w:num>
  <w:num w:numId="20" w16cid:durableId="1679581245">
    <w:abstractNumId w:val="12"/>
  </w:num>
  <w:num w:numId="21" w16cid:durableId="100075873">
    <w:abstractNumId w:val="17"/>
  </w:num>
  <w:num w:numId="22" w16cid:durableId="1531411270">
    <w:abstractNumId w:val="31"/>
  </w:num>
  <w:num w:numId="23" w16cid:durableId="1510289084">
    <w:abstractNumId w:val="4"/>
  </w:num>
  <w:num w:numId="24" w16cid:durableId="864752552">
    <w:abstractNumId w:val="2"/>
  </w:num>
  <w:num w:numId="25" w16cid:durableId="1965429499">
    <w:abstractNumId w:val="7"/>
  </w:num>
  <w:num w:numId="26" w16cid:durableId="1476288997">
    <w:abstractNumId w:val="5"/>
  </w:num>
  <w:num w:numId="27" w16cid:durableId="758795727">
    <w:abstractNumId w:val="28"/>
  </w:num>
  <w:num w:numId="28" w16cid:durableId="1819104245">
    <w:abstractNumId w:val="0"/>
  </w:num>
  <w:num w:numId="29" w16cid:durableId="1275988086">
    <w:abstractNumId w:val="34"/>
  </w:num>
  <w:num w:numId="30" w16cid:durableId="327287912">
    <w:abstractNumId w:val="13"/>
  </w:num>
  <w:num w:numId="31" w16cid:durableId="623586424">
    <w:abstractNumId w:val="1"/>
  </w:num>
  <w:num w:numId="32" w16cid:durableId="613251922">
    <w:abstractNumId w:val="27"/>
  </w:num>
  <w:num w:numId="33" w16cid:durableId="90248434">
    <w:abstractNumId w:val="10"/>
  </w:num>
  <w:num w:numId="34" w16cid:durableId="1233462615">
    <w:abstractNumId w:val="15"/>
  </w:num>
  <w:num w:numId="35" w16cid:durableId="12922016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40914"/>
    <w:rsid w:val="00A56C3E"/>
    <w:rsid w:val="00A5728A"/>
    <w:rsid w:val="00A60FFC"/>
    <w:rsid w:val="00A63315"/>
    <w:rsid w:val="00A80F08"/>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99"/>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812</Words>
  <Characters>4221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5023</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2024-05-20T08:50:00Z</dcterms:created>
  <dcterms:modified xsi:type="dcterms:W3CDTF">2024-05-20T08:55:00Z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