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2B98BD76" w:rsidR="000E2C35" w:rsidRPr="009C6C81" w:rsidRDefault="00FC1EC3" w:rsidP="00835F95">
      <w:pPr>
        <w:pStyle w:val="Heading1"/>
      </w:pPr>
      <w:r w:rsidRPr="001C4D30">
        <w:rPr>
          <w:noProof/>
          <w:sz w:val="48"/>
          <w:szCs w:val="40"/>
        </w:rPr>
        <mc:AlternateContent>
          <mc:Choice Requires="wps">
            <w:drawing>
              <wp:anchor distT="0" distB="0" distL="114300" distR="114300" simplePos="0" relativeHeight="251660288" behindDoc="0" locked="0" layoutInCell="1" allowOverlap="1" wp14:anchorId="28B1C02A" wp14:editId="5F6F0DED">
                <wp:simplePos x="0" y="0"/>
                <wp:positionH relativeFrom="column">
                  <wp:posOffset>4220785</wp:posOffset>
                </wp:positionH>
                <wp:positionV relativeFrom="paragraph">
                  <wp:posOffset>388956</wp:posOffset>
                </wp:positionV>
                <wp:extent cx="2590165" cy="750498"/>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750498"/>
                        </a:xfrm>
                        <a:prstGeom prst="rect">
                          <a:avLst/>
                        </a:prstGeom>
                        <a:noFill/>
                        <a:ln w="9525">
                          <a:noFill/>
                          <a:miter lim="800000"/>
                          <a:headEnd/>
                          <a:tailEnd/>
                        </a:ln>
                      </wps:spPr>
                      <wps:txbx>
                        <w:txbxContent>
                          <w:p w14:paraId="5FE02206" w14:textId="4B39DE5A" w:rsidR="00282847" w:rsidRDefault="00FC1EC3" w:rsidP="00835F95">
                            <w:pPr>
                              <w:pStyle w:val="Heading2"/>
                            </w:pPr>
                            <w:r>
                              <w:t>Industrial Injury Guidance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2.35pt;margin-top:30.65pt;width:203.95pt;height:59.1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" filled="f" stroked="f">
                <v:textbox>
                  <w:txbxContent>
                    <w:p w14:paraId="5FE02206" w14:textId="4B39DE5A" w:rsidR="00282847" w:rsidRDefault="00FC1EC3" w:rsidP="00835F95">
                      <w:pPr>
                        <w:pStyle w:val="Heading2"/>
                      </w:pPr>
                      <w:r>
                        <w:t>Industrial Injury Guidance</w:t>
                      </w:r>
                    </w:p>
                  </w:txbxContent>
                </v:textbox>
              </v:shape>
            </w:pict>
          </mc:Fallback>
        </mc:AlternateContent>
      </w:r>
      <w:r w:rsidR="00EB2C8E">
        <w:rPr>
          <w:color w:val="A92530"/>
        </w:rPr>
        <w:br/>
      </w:r>
      <w:r w:rsidR="00EB2C8E" w:rsidRPr="001C4D30">
        <w:rPr>
          <w:noProof/>
          <w:sz w:val="48"/>
          <w:szCs w:val="40"/>
        </w:rPr>
        <mc:AlternateContent>
          <mc:Choice Requires="wps">
            <w:drawing>
              <wp:anchor distT="0" distB="0" distL="114300" distR="114300" simplePos="0" relativeHeight="251659264" behindDoc="0" locked="0" layoutInCell="1" allowOverlap="1" wp14:anchorId="6AA4C5AE" wp14:editId="65B32321">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6547DE"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001C4D30" w:rsidRPr="001C4D30">
        <w:rPr>
          <w:noProof/>
          <w:sz w:val="48"/>
          <w:szCs w:val="40"/>
        </w:rPr>
        <w:t>Absence and Wellbeing</w:t>
      </w:r>
      <w:r w:rsidR="00723434">
        <w:rPr>
          <w:noProof/>
        </w:rPr>
        <w:br/>
      </w:r>
      <w:r w:rsidR="001C4D30" w:rsidRPr="001C4D30">
        <w:rPr>
          <w:sz w:val="48"/>
          <w:szCs w:val="40"/>
        </w:rPr>
        <w:t>Corporate Staff</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0DA7" w14:textId="77777777" w:rsidR="00D13FF1" w:rsidRPr="00FC1EC3" w:rsidRDefault="00D13FF1" w:rsidP="00835F95">
            <w:pPr>
              <w:spacing w:line="276" w:lineRule="auto"/>
              <w:jc w:val="center"/>
              <w:rPr>
                <w:rFonts w:cs="Arial"/>
                <w:color w:val="BB1822" w:themeColor="background2"/>
              </w:rPr>
            </w:pPr>
            <w:r w:rsidRPr="00FC1EC3">
              <w:rPr>
                <w:rFonts w:cs="Arial"/>
                <w:color w:val="BB1822" w:themeColor="background2"/>
              </w:rPr>
              <w:t>Version 1</w:t>
            </w:r>
          </w:p>
          <w:p w14:paraId="0B3A911E" w14:textId="6C5408B9" w:rsidR="00D13FF1" w:rsidRPr="00FC1EC3" w:rsidRDefault="00FC1EC3" w:rsidP="00835F95">
            <w:pPr>
              <w:spacing w:line="276" w:lineRule="auto"/>
              <w:jc w:val="center"/>
              <w:rPr>
                <w:rFonts w:eastAsiaTheme="minorHAnsi" w:cs="Arial"/>
                <w:color w:val="BB1822" w:themeColor="background2"/>
                <w:lang w:eastAsia="en-US"/>
              </w:rPr>
            </w:pPr>
            <w:r>
              <w:rPr>
                <w:rFonts w:cs="Arial"/>
                <w:color w:val="BB1822" w:themeColor="background2"/>
              </w:rPr>
              <w:t>May 2024</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7BB4C79D" w:rsidR="00D13FF1" w:rsidRPr="00FC1EC3" w:rsidRDefault="00FC1EC3" w:rsidP="00835F95">
            <w:pPr>
              <w:spacing w:line="276" w:lineRule="auto"/>
              <w:jc w:val="center"/>
              <w:rPr>
                <w:rFonts w:eastAsiaTheme="minorHAnsi" w:cs="Arial"/>
                <w:color w:val="BB1822" w:themeColor="background2"/>
                <w:lang w:eastAsia="en-US"/>
              </w:rPr>
            </w:pPr>
            <w:r>
              <w:rPr>
                <w:rFonts w:eastAsiaTheme="minorHAnsi" w:cs="Arial"/>
                <w:color w:val="BB1822" w:themeColor="background2"/>
                <w:lang w:eastAsia="en-US"/>
              </w:rPr>
              <w:t>Rebrand</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563C1657" w:rsidR="00D13FF1" w:rsidRPr="00FC1EC3" w:rsidRDefault="00FC1EC3" w:rsidP="00835F95">
            <w:pPr>
              <w:spacing w:line="276" w:lineRule="auto"/>
              <w:jc w:val="center"/>
              <w:rPr>
                <w:rFonts w:eastAsiaTheme="minorHAnsi" w:cs="Arial"/>
                <w:color w:val="BB1822" w:themeColor="background2"/>
                <w:lang w:eastAsia="en-US"/>
              </w:rPr>
            </w:pPr>
            <w:r>
              <w:rPr>
                <w:rFonts w:eastAsiaTheme="minorHAnsi" w:cs="Arial"/>
                <w:color w:val="BB1822" w:themeColor="background2"/>
                <w:lang w:eastAsia="en-US"/>
              </w:rPr>
              <w:t>HR</w:t>
            </w:r>
          </w:p>
        </w:tc>
      </w:tr>
    </w:tbl>
    <w:p w14:paraId="34CC4324" w14:textId="77777777" w:rsidR="003F4818" w:rsidRDefault="003F4818">
      <w:pPr>
        <w:spacing w:line="240" w:lineRule="auto"/>
      </w:pPr>
    </w:p>
    <w:p w14:paraId="422A990F" w14:textId="77777777" w:rsidR="00EB2C8E" w:rsidRDefault="00EB2C8E" w:rsidP="00EB2C8E">
      <w:pPr>
        <w:spacing w:line="240" w:lineRule="auto"/>
        <w:rPr>
          <w:color w:val="A92530"/>
        </w:rPr>
      </w:pPr>
    </w:p>
    <w:p w14:paraId="50D83813" w14:textId="77777777" w:rsidR="00FC1EC3" w:rsidRPr="00FC1EC3" w:rsidRDefault="00FC1EC3" w:rsidP="00FC1EC3">
      <w:pPr>
        <w:pStyle w:val="SubHead"/>
        <w:rPr>
          <w:rFonts w:ascii="Arial Black" w:hAnsi="Arial Black" w:cs="Arial"/>
          <w:b w:val="0"/>
          <w:bCs/>
          <w:color w:val="BB1822" w:themeColor="background2"/>
          <w:szCs w:val="28"/>
        </w:rPr>
      </w:pPr>
      <w:r w:rsidRPr="00FC1EC3">
        <w:rPr>
          <w:rFonts w:ascii="Arial Black" w:hAnsi="Arial Black" w:cs="Arial"/>
          <w:b w:val="0"/>
          <w:bCs/>
          <w:color w:val="BB1822" w:themeColor="background2"/>
          <w:szCs w:val="28"/>
        </w:rPr>
        <w:t>Introduction</w:t>
      </w:r>
    </w:p>
    <w:p w14:paraId="11EC1E60" w14:textId="77777777" w:rsidR="00FC1EC3" w:rsidRDefault="00FC1EC3" w:rsidP="00FC1EC3">
      <w:pPr>
        <w:spacing w:line="240" w:lineRule="auto"/>
        <w:rPr>
          <w:rFonts w:cs="Arial"/>
        </w:rPr>
      </w:pPr>
    </w:p>
    <w:p w14:paraId="2A560AD0" w14:textId="08B7E647" w:rsidR="00FC1EC3" w:rsidRPr="00724B5C" w:rsidRDefault="00FC1EC3" w:rsidP="00FC1EC3">
      <w:pPr>
        <w:spacing w:line="240" w:lineRule="auto"/>
        <w:rPr>
          <w:rFonts w:cs="Arial"/>
        </w:rPr>
      </w:pPr>
      <w:r w:rsidRPr="00C72247">
        <w:rPr>
          <w:rFonts w:cs="Arial"/>
        </w:rPr>
        <w:t>This guidance to support</w:t>
      </w:r>
      <w:r>
        <w:rPr>
          <w:rFonts w:cs="Arial"/>
        </w:rPr>
        <w:t xml:space="preserve"> </w:t>
      </w:r>
      <w:r w:rsidRPr="00C72247">
        <w:rPr>
          <w:rFonts w:cs="Arial"/>
        </w:rPr>
        <w:t xml:space="preserve">managers and employees on the implementation and management of industrial injuries and </w:t>
      </w:r>
      <w:r>
        <w:rPr>
          <w:rFonts w:cs="Arial"/>
        </w:rPr>
        <w:t xml:space="preserve">associated </w:t>
      </w:r>
      <w:r w:rsidRPr="00C72247">
        <w:rPr>
          <w:rFonts w:cs="Arial"/>
        </w:rPr>
        <w:t>entitlement.</w:t>
      </w:r>
      <w:r>
        <w:rPr>
          <w:rFonts w:cs="Arial"/>
        </w:rPr>
        <w:t xml:space="preserve"> You</w:t>
      </w:r>
      <w:r w:rsidRPr="00C72247">
        <w:rPr>
          <w:rFonts w:cs="Arial"/>
        </w:rPr>
        <w:t xml:space="preserve"> should </w:t>
      </w:r>
      <w:r>
        <w:rPr>
          <w:rFonts w:cs="Arial"/>
        </w:rPr>
        <w:t>read this</w:t>
      </w:r>
      <w:r w:rsidRPr="00C72247">
        <w:rPr>
          <w:rFonts w:cs="Arial"/>
        </w:rPr>
        <w:t xml:space="preserve"> in conjunction with the </w:t>
      </w:r>
      <w:r w:rsidRPr="00FC1EC3">
        <w:rPr>
          <w:rFonts w:cs="Arial"/>
          <w:b/>
          <w:bCs/>
          <w:color w:val="BB1822" w:themeColor="background2"/>
          <w:u w:val="single"/>
        </w:rPr>
        <w:t>Absence Procedure</w:t>
      </w:r>
      <w:r w:rsidRPr="00C72247">
        <w:rPr>
          <w:rFonts w:cs="Arial"/>
        </w:rPr>
        <w:t>.</w:t>
      </w:r>
      <w:r>
        <w:rPr>
          <w:rFonts w:cs="Arial"/>
        </w:rPr>
        <w:t xml:space="preserve"> It </w:t>
      </w:r>
      <w:r w:rsidRPr="00C72247">
        <w:rPr>
          <w:rFonts w:cs="Arial"/>
          <w:color w:val="000000"/>
        </w:rPr>
        <w:t xml:space="preserve">applies to all employees of </w:t>
      </w:r>
      <w:r>
        <w:rPr>
          <w:rFonts w:cs="Arial"/>
          <w:color w:val="000000"/>
        </w:rPr>
        <w:t xml:space="preserve">Cumbria Fire &amp; Rescue Service </w:t>
      </w:r>
      <w:r w:rsidRPr="00C72247">
        <w:rPr>
          <w:rFonts w:cs="Arial"/>
          <w:color w:val="000000"/>
        </w:rPr>
        <w:t>covered by Green Book conditions of service.</w:t>
      </w:r>
    </w:p>
    <w:p w14:paraId="41E9A168" w14:textId="77777777" w:rsidR="00FC1EC3" w:rsidRPr="00C72247" w:rsidRDefault="00FC1EC3" w:rsidP="00FC1EC3">
      <w:pPr>
        <w:spacing w:line="240" w:lineRule="auto"/>
        <w:rPr>
          <w:rFonts w:cs="Arial"/>
          <w:color w:val="000000"/>
        </w:rPr>
      </w:pPr>
    </w:p>
    <w:p w14:paraId="3AE1F670" w14:textId="1209F2FC" w:rsidR="00FC1EC3" w:rsidRPr="00C72247" w:rsidRDefault="00FC1EC3" w:rsidP="00FC1EC3">
      <w:pPr>
        <w:spacing w:line="240" w:lineRule="auto"/>
        <w:rPr>
          <w:rFonts w:cs="Arial"/>
        </w:rPr>
      </w:pPr>
      <w:r w:rsidRPr="00C72247">
        <w:rPr>
          <w:rFonts w:cs="Arial"/>
        </w:rPr>
        <w:t>Other provisions exist for employees on Grey Book terms and conditions.  Please refer to the relevant books for further information.</w:t>
      </w:r>
    </w:p>
    <w:p w14:paraId="09B7F07F" w14:textId="77777777" w:rsidR="00FC1EC3" w:rsidRDefault="00FC1EC3" w:rsidP="00FC1EC3">
      <w:pPr>
        <w:spacing w:line="240" w:lineRule="auto"/>
        <w:rPr>
          <w:rFonts w:cs="Arial"/>
        </w:rPr>
      </w:pPr>
    </w:p>
    <w:p w14:paraId="7091E863" w14:textId="3864997B" w:rsidR="00FC1EC3" w:rsidRPr="00C72247" w:rsidRDefault="00FC1EC3" w:rsidP="00FC1EC3">
      <w:pPr>
        <w:spacing w:line="240" w:lineRule="auto"/>
        <w:rPr>
          <w:rFonts w:cs="Arial"/>
        </w:rPr>
      </w:pPr>
      <w:r w:rsidRPr="00C72247">
        <w:rPr>
          <w:rFonts w:cs="Arial"/>
        </w:rPr>
        <w:t xml:space="preserve">This guidance has been developed to clarify the </w:t>
      </w:r>
      <w:r>
        <w:rPr>
          <w:rFonts w:cs="Arial"/>
        </w:rPr>
        <w:t>service</w:t>
      </w:r>
      <w:r w:rsidRPr="00C72247">
        <w:rPr>
          <w:rFonts w:cs="Arial"/>
        </w:rPr>
        <w:t>’s interpretation of paragraph 10.2 in the NJC Green Book national agreement on pay and conditions of service which states:</w:t>
      </w:r>
    </w:p>
    <w:p w14:paraId="288D1D45" w14:textId="77777777" w:rsidR="00FC1EC3" w:rsidRPr="00C72247" w:rsidRDefault="00FC1EC3" w:rsidP="00FC1EC3">
      <w:pPr>
        <w:spacing w:line="240" w:lineRule="auto"/>
        <w:rPr>
          <w:rFonts w:cs="Arial"/>
        </w:rPr>
      </w:pPr>
    </w:p>
    <w:p w14:paraId="48A8AAEB" w14:textId="77777777" w:rsidR="00FC1EC3" w:rsidRPr="00C72247" w:rsidRDefault="00FC1EC3" w:rsidP="00FC1EC3">
      <w:pPr>
        <w:spacing w:line="240" w:lineRule="auto"/>
        <w:ind w:left="720"/>
        <w:rPr>
          <w:rFonts w:cs="Arial"/>
        </w:rPr>
      </w:pPr>
      <w:r w:rsidRPr="00C72247">
        <w:rPr>
          <w:rFonts w:cs="Arial"/>
        </w:rPr>
        <w:t>“Absence in respect of normal sickness is entirely separate from absence through industrial disease, accident or assault arising out of or in the course of employment with a local authority. Periods of absence in respect of one shall not be set off against the other for the purpose of calculating entitlements under the scheme”.</w:t>
      </w:r>
    </w:p>
    <w:p w14:paraId="09B1E4D2" w14:textId="77777777" w:rsidR="00FC1EC3" w:rsidRDefault="00FC1EC3" w:rsidP="00FC1EC3">
      <w:pPr>
        <w:spacing w:line="240" w:lineRule="auto"/>
        <w:rPr>
          <w:rFonts w:cs="Arial"/>
        </w:rPr>
      </w:pPr>
    </w:p>
    <w:p w14:paraId="08A411E7" w14:textId="77777777" w:rsidR="00FC1EC3" w:rsidRDefault="00FC1EC3" w:rsidP="00FC1EC3">
      <w:pPr>
        <w:spacing w:line="240" w:lineRule="auto"/>
        <w:rPr>
          <w:rFonts w:cs="Arial"/>
        </w:rPr>
      </w:pPr>
      <w:r>
        <w:rPr>
          <w:rFonts w:cs="Arial"/>
        </w:rPr>
        <w:t>The following p</w:t>
      </w:r>
      <w:r w:rsidRPr="000B5F95">
        <w:rPr>
          <w:rFonts w:cs="Arial"/>
        </w:rPr>
        <w:t>rinciples</w:t>
      </w:r>
      <w:r>
        <w:rPr>
          <w:rFonts w:cs="Arial"/>
        </w:rPr>
        <w:t xml:space="preserve"> support this guidance</w:t>
      </w:r>
      <w:r w:rsidRPr="000B5F95">
        <w:rPr>
          <w:rFonts w:cs="Arial"/>
        </w:rPr>
        <w:t>:</w:t>
      </w:r>
    </w:p>
    <w:p w14:paraId="194F7495" w14:textId="77777777" w:rsidR="00FC1EC3" w:rsidRPr="000B5F95" w:rsidRDefault="00FC1EC3" w:rsidP="00FC1EC3">
      <w:pPr>
        <w:spacing w:line="240" w:lineRule="auto"/>
        <w:rPr>
          <w:rFonts w:cs="Arial"/>
        </w:rPr>
      </w:pPr>
    </w:p>
    <w:p w14:paraId="18382B4F" w14:textId="77777777" w:rsidR="00FC1EC3" w:rsidRPr="000B5F95" w:rsidRDefault="00FC1EC3" w:rsidP="00FC1EC3">
      <w:pPr>
        <w:pStyle w:val="ListParagraph"/>
        <w:numPr>
          <w:ilvl w:val="0"/>
          <w:numId w:val="36"/>
        </w:numPr>
        <w:spacing w:line="240" w:lineRule="auto"/>
        <w:rPr>
          <w:rFonts w:cs="Arial"/>
        </w:rPr>
      </w:pPr>
      <w:r>
        <w:rPr>
          <w:rFonts w:cs="Arial"/>
        </w:rPr>
        <w:t xml:space="preserve">Accidents and near misses at work must be reported by employees and managers </w:t>
      </w:r>
    </w:p>
    <w:p w14:paraId="3DE22B80" w14:textId="77777777" w:rsidR="00FC1EC3" w:rsidRPr="000B5F95" w:rsidRDefault="00FC1EC3" w:rsidP="00FC1EC3">
      <w:pPr>
        <w:pStyle w:val="ListParagraph"/>
        <w:numPr>
          <w:ilvl w:val="0"/>
          <w:numId w:val="36"/>
        </w:numPr>
        <w:spacing w:line="240" w:lineRule="auto"/>
        <w:rPr>
          <w:rFonts w:cs="Arial"/>
        </w:rPr>
      </w:pPr>
      <w:r>
        <w:rPr>
          <w:rFonts w:cs="Arial"/>
        </w:rPr>
        <w:t xml:space="preserve">Accidents at work must be investigated in line with Health and Safety procedures </w:t>
      </w:r>
    </w:p>
    <w:p w14:paraId="28AB9103" w14:textId="77777777" w:rsidR="00FC1EC3" w:rsidRPr="000B5F95" w:rsidRDefault="00FC1EC3" w:rsidP="00FC1EC3">
      <w:pPr>
        <w:pStyle w:val="ListParagraph"/>
        <w:numPr>
          <w:ilvl w:val="0"/>
          <w:numId w:val="36"/>
        </w:numPr>
        <w:spacing w:line="240" w:lineRule="auto"/>
        <w:rPr>
          <w:rFonts w:cs="Arial"/>
        </w:rPr>
      </w:pPr>
      <w:r>
        <w:rPr>
          <w:rFonts w:cs="Arial"/>
        </w:rPr>
        <w:t xml:space="preserve">Health and safety advice must be sought in cases of industrial injury </w:t>
      </w:r>
    </w:p>
    <w:p w14:paraId="58E6ECD1" w14:textId="77777777" w:rsidR="00FC1EC3" w:rsidRPr="000B5F95" w:rsidRDefault="00FC1EC3" w:rsidP="00FC1EC3">
      <w:pPr>
        <w:pStyle w:val="ListParagraph"/>
        <w:numPr>
          <w:ilvl w:val="0"/>
          <w:numId w:val="36"/>
        </w:numPr>
        <w:spacing w:line="240" w:lineRule="auto"/>
        <w:rPr>
          <w:rFonts w:cs="Arial"/>
        </w:rPr>
      </w:pPr>
      <w:r>
        <w:rPr>
          <w:rFonts w:cs="Arial"/>
        </w:rPr>
        <w:t>Occupational Health advice must be w</w:t>
      </w:r>
      <w:r w:rsidRPr="000B5F95">
        <w:rPr>
          <w:rFonts w:cs="Arial"/>
        </w:rPr>
        <w:t>here an</w:t>
      </w:r>
      <w:r>
        <w:rPr>
          <w:rFonts w:cs="Arial"/>
        </w:rPr>
        <w:t xml:space="preserve"> industrial</w:t>
      </w:r>
      <w:r w:rsidRPr="000B5F95">
        <w:rPr>
          <w:rFonts w:cs="Arial"/>
        </w:rPr>
        <w:t xml:space="preserve"> injury </w:t>
      </w:r>
      <w:r>
        <w:rPr>
          <w:rFonts w:cs="Arial"/>
        </w:rPr>
        <w:t>has potentially</w:t>
      </w:r>
      <w:r w:rsidRPr="000B5F95">
        <w:rPr>
          <w:rFonts w:cs="Arial"/>
        </w:rPr>
        <w:t xml:space="preserve"> occurred </w:t>
      </w:r>
    </w:p>
    <w:p w14:paraId="2E17E7C4" w14:textId="17653329" w:rsidR="00FC1EC3" w:rsidRDefault="00694886" w:rsidP="00FC1EC3">
      <w:pPr>
        <w:pStyle w:val="ListParagraph"/>
        <w:numPr>
          <w:ilvl w:val="0"/>
          <w:numId w:val="36"/>
        </w:numPr>
        <w:spacing w:line="240" w:lineRule="auto"/>
        <w:rPr>
          <w:rFonts w:cs="Arial"/>
        </w:rPr>
      </w:pPr>
      <w:r>
        <w:rPr>
          <w:rFonts w:cs="Arial"/>
        </w:rPr>
        <w:lastRenderedPageBreak/>
        <w:t>HR</w:t>
      </w:r>
      <w:r w:rsidR="00FC1EC3">
        <w:rPr>
          <w:rFonts w:cs="Arial"/>
        </w:rPr>
        <w:t xml:space="preserve"> advice must be sought in cases where a sickness absence is potentially an industrial injury </w:t>
      </w:r>
    </w:p>
    <w:p w14:paraId="66231BDF" w14:textId="77777777" w:rsidR="00FC1EC3" w:rsidRPr="00ED25D6" w:rsidRDefault="00FC1EC3" w:rsidP="00FC1EC3">
      <w:pPr>
        <w:pStyle w:val="ListParagraph"/>
        <w:numPr>
          <w:ilvl w:val="0"/>
          <w:numId w:val="36"/>
        </w:numPr>
        <w:spacing w:line="240" w:lineRule="auto"/>
        <w:rPr>
          <w:rFonts w:cs="Arial"/>
        </w:rPr>
      </w:pPr>
      <w:r w:rsidRPr="00ED25D6">
        <w:rPr>
          <w:rFonts w:cs="Arial"/>
        </w:rPr>
        <w:t>Industrial injury can impact individuals in a number of ways; managers are to bear the employee’s experience in mind and provide them with appropriate support throughout all stages of the process</w:t>
      </w:r>
    </w:p>
    <w:p w14:paraId="6BF139C3" w14:textId="77777777" w:rsidR="00FC1EC3" w:rsidRDefault="00FC1EC3" w:rsidP="00FC1EC3">
      <w:pPr>
        <w:spacing w:line="240" w:lineRule="auto"/>
        <w:rPr>
          <w:rFonts w:cs="Arial"/>
        </w:rPr>
      </w:pPr>
    </w:p>
    <w:p w14:paraId="2041E26E" w14:textId="77777777" w:rsidR="00FC1EC3" w:rsidRDefault="00FC1EC3" w:rsidP="00FC1EC3">
      <w:pPr>
        <w:spacing w:line="240" w:lineRule="auto"/>
        <w:rPr>
          <w:rFonts w:cs="Arial"/>
        </w:rPr>
      </w:pPr>
    </w:p>
    <w:p w14:paraId="1A9861B7" w14:textId="77777777" w:rsidR="00FC1EC3" w:rsidRPr="00FC1EC3" w:rsidRDefault="00FC1EC3" w:rsidP="00FC1EC3">
      <w:pPr>
        <w:spacing w:line="240" w:lineRule="auto"/>
        <w:rPr>
          <w:rFonts w:ascii="Arial Black" w:hAnsi="Arial Black" w:cs="Arial"/>
          <w:color w:val="BB1822" w:themeColor="background2"/>
          <w:sz w:val="28"/>
          <w:szCs w:val="28"/>
        </w:rPr>
      </w:pPr>
      <w:r w:rsidRPr="00FC1EC3">
        <w:rPr>
          <w:rFonts w:ascii="Arial Black" w:hAnsi="Arial Black" w:cs="Arial"/>
          <w:color w:val="BB1822" w:themeColor="background2"/>
          <w:sz w:val="28"/>
          <w:szCs w:val="28"/>
        </w:rPr>
        <w:t xml:space="preserve">What is an industrial injury? </w:t>
      </w:r>
    </w:p>
    <w:p w14:paraId="62E97575" w14:textId="77777777" w:rsidR="00FC1EC3" w:rsidRDefault="00FC1EC3" w:rsidP="00FC1EC3">
      <w:pPr>
        <w:spacing w:line="240" w:lineRule="auto"/>
        <w:rPr>
          <w:rFonts w:cs="Arial"/>
        </w:rPr>
      </w:pPr>
    </w:p>
    <w:p w14:paraId="314BEA63" w14:textId="1CCC9134" w:rsidR="00FC1EC3" w:rsidRPr="000B5F95" w:rsidRDefault="00FC1EC3" w:rsidP="00FC1EC3">
      <w:pPr>
        <w:spacing w:line="240" w:lineRule="auto"/>
        <w:rPr>
          <w:rFonts w:cs="Arial"/>
          <w:b/>
          <w:bCs/>
          <w:u w:val="single"/>
        </w:rPr>
      </w:pPr>
      <w:r>
        <w:rPr>
          <w:rFonts w:cs="Arial"/>
        </w:rPr>
        <w:t xml:space="preserve">An industrial injury is an injury, disease or other health condition that is more likely than not attributable to an individual’s employment with the </w:t>
      </w:r>
      <w:r w:rsidR="00694886">
        <w:rPr>
          <w:rFonts w:cs="Arial"/>
        </w:rPr>
        <w:t>service</w:t>
      </w:r>
      <w:r>
        <w:rPr>
          <w:rFonts w:cs="Arial"/>
        </w:rPr>
        <w:t xml:space="preserve">, which has resulted in an authorised sickness absence. </w:t>
      </w:r>
      <w:r w:rsidRPr="000B5F95">
        <w:rPr>
          <w:rFonts w:cs="Arial"/>
        </w:rPr>
        <w:t xml:space="preserve">A person-centred and evidence-based approach should be taken when making a decision about whether an illness or injury would be deemed as an </w:t>
      </w:r>
      <w:r>
        <w:rPr>
          <w:rFonts w:cs="Arial"/>
        </w:rPr>
        <w:t>i</w:t>
      </w:r>
      <w:r w:rsidRPr="000B5F95">
        <w:rPr>
          <w:rFonts w:cs="Arial"/>
        </w:rPr>
        <w:t xml:space="preserve">ndustrial </w:t>
      </w:r>
      <w:r>
        <w:rPr>
          <w:rFonts w:cs="Arial"/>
        </w:rPr>
        <w:t>i</w:t>
      </w:r>
      <w:r w:rsidRPr="000B5F95">
        <w:rPr>
          <w:rFonts w:cs="Arial"/>
        </w:rPr>
        <w:t>njury and therefore qualify for the relevant entitlements.</w:t>
      </w:r>
    </w:p>
    <w:p w14:paraId="486BAC7C" w14:textId="77777777" w:rsidR="00FC1EC3" w:rsidRPr="000B5F95" w:rsidRDefault="00FC1EC3" w:rsidP="00FC1EC3">
      <w:pPr>
        <w:spacing w:line="240" w:lineRule="auto"/>
        <w:rPr>
          <w:rFonts w:cs="Arial"/>
          <w:b/>
          <w:bCs/>
          <w:u w:val="single"/>
        </w:rPr>
      </w:pPr>
    </w:p>
    <w:p w14:paraId="65C4E6B0" w14:textId="77777777" w:rsidR="00FC1EC3" w:rsidRDefault="00FC1EC3" w:rsidP="00FC1EC3">
      <w:pPr>
        <w:spacing w:line="240" w:lineRule="auto"/>
        <w:rPr>
          <w:rFonts w:cs="Arial"/>
        </w:rPr>
      </w:pPr>
      <w:r w:rsidRPr="000B5F95">
        <w:rPr>
          <w:rFonts w:cs="Arial"/>
        </w:rPr>
        <w:t>The following are some examples of situations that may lead to entitlement to industrial injury pay:</w:t>
      </w:r>
    </w:p>
    <w:p w14:paraId="4DD2DF61" w14:textId="77777777" w:rsidR="00FC1EC3" w:rsidRPr="000B5F95" w:rsidRDefault="00FC1EC3" w:rsidP="00FC1EC3">
      <w:pPr>
        <w:spacing w:line="240" w:lineRule="auto"/>
        <w:rPr>
          <w:rFonts w:cs="Arial"/>
        </w:rPr>
      </w:pPr>
      <w:r w:rsidRPr="000B5F95">
        <w:rPr>
          <w:rFonts w:cs="Arial"/>
        </w:rPr>
        <w:t xml:space="preserve"> </w:t>
      </w:r>
    </w:p>
    <w:p w14:paraId="2DD0663B" w14:textId="77777777" w:rsidR="00FC1EC3" w:rsidRPr="000B5F95" w:rsidRDefault="00FC1EC3" w:rsidP="00FC1EC3">
      <w:pPr>
        <w:pStyle w:val="ListParagraph"/>
        <w:numPr>
          <w:ilvl w:val="0"/>
          <w:numId w:val="35"/>
        </w:numPr>
        <w:spacing w:line="240" w:lineRule="auto"/>
        <w:rPr>
          <w:rFonts w:cs="Arial"/>
        </w:rPr>
      </w:pPr>
      <w:r w:rsidRPr="000B5F95">
        <w:rPr>
          <w:rFonts w:cs="Arial"/>
        </w:rPr>
        <w:t>physical or psychiatric injury sustained, or disease contracted due to a specific</w:t>
      </w:r>
      <w:r>
        <w:rPr>
          <w:rFonts w:cs="Arial"/>
        </w:rPr>
        <w:t xml:space="preserve"> </w:t>
      </w:r>
      <w:r w:rsidRPr="000B5F95">
        <w:rPr>
          <w:rFonts w:cs="Arial"/>
        </w:rPr>
        <w:t>incident or series of incidents whilst undertaking official duties as part of employment</w:t>
      </w:r>
    </w:p>
    <w:p w14:paraId="2EEE9EAE" w14:textId="73121C65" w:rsidR="00FC1EC3" w:rsidRPr="000B5F95" w:rsidRDefault="00FC1EC3" w:rsidP="00FC1EC3">
      <w:pPr>
        <w:pStyle w:val="ListParagraph"/>
        <w:numPr>
          <w:ilvl w:val="0"/>
          <w:numId w:val="35"/>
        </w:numPr>
        <w:spacing w:line="240" w:lineRule="auto"/>
        <w:rPr>
          <w:rFonts w:cs="Arial"/>
        </w:rPr>
      </w:pPr>
      <w:r w:rsidRPr="000B5F95">
        <w:rPr>
          <w:rFonts w:cs="Arial"/>
        </w:rPr>
        <w:t>injury sustained whilst travelling on official duty, for example, road traffic accident</w:t>
      </w:r>
      <w:r>
        <w:rPr>
          <w:rFonts w:cs="Arial"/>
        </w:rPr>
        <w:t xml:space="preserve"> </w:t>
      </w:r>
      <w:r w:rsidRPr="000B5F95">
        <w:rPr>
          <w:rFonts w:cs="Arial"/>
        </w:rPr>
        <w:t xml:space="preserve">(RTA), whilst travelling in an official car from one </w:t>
      </w:r>
      <w:r w:rsidR="00694886">
        <w:rPr>
          <w:rFonts w:cs="Arial"/>
        </w:rPr>
        <w:t>CFRS</w:t>
      </w:r>
      <w:r w:rsidRPr="000B5F95">
        <w:rPr>
          <w:rFonts w:cs="Arial"/>
        </w:rPr>
        <w:t xml:space="preserve"> premises to another. This would include travel between locations where work is carried out, in work time. </w:t>
      </w:r>
    </w:p>
    <w:p w14:paraId="134A4A5D" w14:textId="76B0BD63" w:rsidR="00FC1EC3" w:rsidRDefault="00FC1EC3" w:rsidP="00FC1EC3">
      <w:pPr>
        <w:pStyle w:val="ListParagraph"/>
        <w:numPr>
          <w:ilvl w:val="0"/>
          <w:numId w:val="35"/>
        </w:numPr>
        <w:spacing w:line="240" w:lineRule="auto"/>
        <w:rPr>
          <w:rFonts w:cs="Arial"/>
        </w:rPr>
      </w:pPr>
      <w:r w:rsidRPr="000B5F95">
        <w:rPr>
          <w:rFonts w:cs="Arial"/>
        </w:rPr>
        <w:t>injury inflicted off duty, the cause of which can be attributed to C</w:t>
      </w:r>
      <w:r w:rsidR="00694886">
        <w:rPr>
          <w:rFonts w:cs="Arial"/>
        </w:rPr>
        <w:t>FRS</w:t>
      </w:r>
      <w:r w:rsidRPr="000B5F95">
        <w:rPr>
          <w:rFonts w:cs="Arial"/>
        </w:rPr>
        <w:t xml:space="preserve"> employment</w:t>
      </w:r>
      <w:r>
        <w:rPr>
          <w:rFonts w:cs="Arial"/>
        </w:rPr>
        <w:t xml:space="preserve"> </w:t>
      </w:r>
      <w:r w:rsidRPr="000B5F95">
        <w:rPr>
          <w:rFonts w:cs="Arial"/>
        </w:rPr>
        <w:t>(for example, being assaulted on the way home from work by a service user)</w:t>
      </w:r>
    </w:p>
    <w:p w14:paraId="24137A66" w14:textId="77777777" w:rsidR="00FC1EC3" w:rsidRPr="008067E2" w:rsidRDefault="00FC1EC3" w:rsidP="00FC1EC3">
      <w:pPr>
        <w:pStyle w:val="ListParagraph"/>
        <w:numPr>
          <w:ilvl w:val="0"/>
          <w:numId w:val="35"/>
        </w:numPr>
        <w:spacing w:line="240" w:lineRule="auto"/>
        <w:rPr>
          <w:rFonts w:cs="Arial"/>
        </w:rPr>
      </w:pPr>
      <w:r w:rsidRPr="008067E2">
        <w:rPr>
          <w:rFonts w:cs="Arial"/>
        </w:rPr>
        <w:t>Where the Injury, disease or other health condition is RIDDOR reportable (i.e. over 7 days in length).</w:t>
      </w:r>
    </w:p>
    <w:p w14:paraId="1A4B5FC4" w14:textId="77777777" w:rsidR="00FC1EC3" w:rsidRPr="000B5F95" w:rsidRDefault="00FC1EC3" w:rsidP="00FC1EC3">
      <w:pPr>
        <w:spacing w:line="240" w:lineRule="auto"/>
        <w:rPr>
          <w:rFonts w:cs="Arial"/>
        </w:rPr>
      </w:pPr>
    </w:p>
    <w:p w14:paraId="58A5AB55" w14:textId="77777777" w:rsidR="00FC1EC3" w:rsidRDefault="00FC1EC3" w:rsidP="00FC1EC3">
      <w:pPr>
        <w:spacing w:line="240" w:lineRule="auto"/>
        <w:rPr>
          <w:rFonts w:cs="Arial"/>
        </w:rPr>
      </w:pPr>
      <w:r w:rsidRPr="000B5F95">
        <w:rPr>
          <w:rFonts w:cs="Arial"/>
        </w:rPr>
        <w:t>Industrial injury pay may not be considered if</w:t>
      </w:r>
      <w:r>
        <w:rPr>
          <w:rFonts w:cs="Arial"/>
        </w:rPr>
        <w:t xml:space="preserve"> an employee</w:t>
      </w:r>
      <w:r w:rsidRPr="000B5F95">
        <w:rPr>
          <w:rFonts w:cs="Arial"/>
        </w:rPr>
        <w:t>:</w:t>
      </w:r>
    </w:p>
    <w:p w14:paraId="66AAC081" w14:textId="77777777" w:rsidR="00FC1EC3" w:rsidRPr="000B5F95" w:rsidRDefault="00FC1EC3" w:rsidP="00FC1EC3">
      <w:pPr>
        <w:spacing w:line="240" w:lineRule="auto"/>
        <w:rPr>
          <w:rFonts w:cs="Arial"/>
        </w:rPr>
      </w:pPr>
    </w:p>
    <w:p w14:paraId="3FA812E5" w14:textId="77777777" w:rsidR="00FC1EC3" w:rsidRPr="000B5F95" w:rsidRDefault="00FC1EC3" w:rsidP="00FC1EC3">
      <w:pPr>
        <w:pStyle w:val="ListParagraph"/>
        <w:numPr>
          <w:ilvl w:val="0"/>
          <w:numId w:val="35"/>
        </w:numPr>
        <w:spacing w:line="240" w:lineRule="auto"/>
        <w:rPr>
          <w:rFonts w:cs="Arial"/>
        </w:rPr>
      </w:pPr>
      <w:r>
        <w:rPr>
          <w:rFonts w:cs="Arial"/>
        </w:rPr>
        <w:t>is</w:t>
      </w:r>
      <w:r w:rsidRPr="000B5F95">
        <w:rPr>
          <w:rFonts w:cs="Arial"/>
        </w:rPr>
        <w:t xml:space="preserve"> injured whilst on a normal journey travelling to and from work, except where the journey is part of </w:t>
      </w:r>
      <w:r>
        <w:rPr>
          <w:rFonts w:cs="Arial"/>
        </w:rPr>
        <w:t>their</w:t>
      </w:r>
      <w:r w:rsidRPr="000B5F95">
        <w:rPr>
          <w:rFonts w:cs="Arial"/>
        </w:rPr>
        <w:t xml:space="preserve"> duties of employment </w:t>
      </w:r>
    </w:p>
    <w:p w14:paraId="2DE9A299" w14:textId="77777777" w:rsidR="00FC1EC3" w:rsidRPr="000B5F95" w:rsidRDefault="00FC1EC3" w:rsidP="00FC1EC3">
      <w:pPr>
        <w:pStyle w:val="ListParagraph"/>
        <w:numPr>
          <w:ilvl w:val="0"/>
          <w:numId w:val="35"/>
        </w:numPr>
        <w:spacing w:line="240" w:lineRule="auto"/>
        <w:rPr>
          <w:rFonts w:cs="Arial"/>
        </w:rPr>
      </w:pPr>
      <w:r>
        <w:rPr>
          <w:rFonts w:cs="Arial"/>
        </w:rPr>
        <w:t>whose</w:t>
      </w:r>
      <w:r w:rsidRPr="000B5F95">
        <w:rPr>
          <w:rFonts w:cs="Arial"/>
        </w:rPr>
        <w:t xml:space="preserve"> absence is deemed likely to be because of employment related matters such as an investigation, capability proceedings or disciplinary action, or as a result of a failed application for promotion, secondment or transfer</w:t>
      </w:r>
    </w:p>
    <w:p w14:paraId="770FA564" w14:textId="77777777" w:rsidR="00FC1EC3" w:rsidRDefault="00FC1EC3" w:rsidP="00FC1EC3">
      <w:pPr>
        <w:pStyle w:val="ListParagraph"/>
        <w:numPr>
          <w:ilvl w:val="0"/>
          <w:numId w:val="35"/>
        </w:numPr>
        <w:spacing w:line="240" w:lineRule="auto"/>
        <w:rPr>
          <w:rFonts w:cs="Arial"/>
        </w:rPr>
      </w:pPr>
      <w:r w:rsidRPr="000B5F95">
        <w:rPr>
          <w:rFonts w:cs="Arial"/>
        </w:rPr>
        <w:t>sustain</w:t>
      </w:r>
      <w:r>
        <w:rPr>
          <w:rFonts w:cs="Arial"/>
        </w:rPr>
        <w:t>s</w:t>
      </w:r>
      <w:r w:rsidRPr="000B5F95">
        <w:rPr>
          <w:rFonts w:cs="Arial"/>
        </w:rPr>
        <w:t xml:space="preserve"> an injury or disease at work which is due to or aggravated by </w:t>
      </w:r>
      <w:r>
        <w:rPr>
          <w:rFonts w:cs="Arial"/>
        </w:rPr>
        <w:t>their</w:t>
      </w:r>
      <w:r w:rsidRPr="000B5F95">
        <w:rPr>
          <w:rFonts w:cs="Arial"/>
        </w:rPr>
        <w:t xml:space="preserve"> own negligence or misconduct</w:t>
      </w:r>
    </w:p>
    <w:p w14:paraId="2E48D70E" w14:textId="77777777" w:rsidR="00FC1EC3" w:rsidRPr="008067E2" w:rsidRDefault="00FC1EC3" w:rsidP="00FC1EC3">
      <w:pPr>
        <w:pStyle w:val="ListParagraph"/>
        <w:numPr>
          <w:ilvl w:val="0"/>
          <w:numId w:val="35"/>
        </w:numPr>
        <w:spacing w:line="240" w:lineRule="auto"/>
        <w:rPr>
          <w:rFonts w:cs="Arial"/>
        </w:rPr>
      </w:pPr>
      <w:r w:rsidRPr="008067E2">
        <w:rPr>
          <w:rFonts w:cs="Arial"/>
        </w:rPr>
        <w:t>Sustains a sporting injury outside of work</w:t>
      </w:r>
    </w:p>
    <w:p w14:paraId="3B6EF2F4" w14:textId="77777777" w:rsidR="00FC1EC3" w:rsidRDefault="00FC1EC3" w:rsidP="00FC1EC3">
      <w:pPr>
        <w:pStyle w:val="ListParagraph"/>
        <w:numPr>
          <w:ilvl w:val="0"/>
          <w:numId w:val="35"/>
        </w:numPr>
        <w:spacing w:line="240" w:lineRule="auto"/>
        <w:rPr>
          <w:rFonts w:cs="Arial"/>
        </w:rPr>
      </w:pPr>
      <w:r w:rsidRPr="008067E2">
        <w:rPr>
          <w:rFonts w:cs="Arial"/>
        </w:rPr>
        <w:t>Where the employment contract ends</w:t>
      </w:r>
    </w:p>
    <w:p w14:paraId="2A6B3D54" w14:textId="77777777" w:rsidR="00FC1EC3" w:rsidRPr="008067E2" w:rsidRDefault="00FC1EC3" w:rsidP="00FC1EC3">
      <w:pPr>
        <w:pStyle w:val="ListParagraph"/>
        <w:spacing w:line="240" w:lineRule="auto"/>
        <w:rPr>
          <w:rFonts w:cs="Arial"/>
        </w:rPr>
      </w:pPr>
    </w:p>
    <w:p w14:paraId="6F1C8C51" w14:textId="77777777" w:rsidR="00FC1EC3" w:rsidRDefault="00FC1EC3" w:rsidP="00FC1EC3">
      <w:pPr>
        <w:spacing w:line="240" w:lineRule="auto"/>
        <w:rPr>
          <w:rFonts w:cs="Arial"/>
        </w:rPr>
      </w:pPr>
    </w:p>
    <w:p w14:paraId="353FE03C" w14:textId="77777777" w:rsidR="00FC1EC3" w:rsidRPr="00FC1EC3" w:rsidRDefault="00FC1EC3" w:rsidP="00FC1EC3">
      <w:pPr>
        <w:spacing w:line="240" w:lineRule="auto"/>
        <w:rPr>
          <w:rFonts w:ascii="Arial Black" w:hAnsi="Arial Black" w:cs="Arial"/>
          <w:color w:val="BB1822" w:themeColor="background2"/>
        </w:rPr>
      </w:pPr>
      <w:r w:rsidRPr="00FC1EC3">
        <w:rPr>
          <w:rFonts w:ascii="Arial Black" w:hAnsi="Arial Black" w:cs="Arial"/>
          <w:b/>
          <w:bCs/>
          <w:color w:val="BB1822" w:themeColor="background2"/>
        </w:rPr>
        <w:t>As a manager, if an employee is experiencing stress, how do I understand this and what can I do to support?</w:t>
      </w:r>
    </w:p>
    <w:p w14:paraId="6E8A2B58" w14:textId="77777777" w:rsidR="00FC1EC3" w:rsidRDefault="00FC1EC3" w:rsidP="00FC1EC3">
      <w:pPr>
        <w:spacing w:line="240" w:lineRule="auto"/>
        <w:jc w:val="both"/>
        <w:rPr>
          <w:rFonts w:cs="Arial"/>
        </w:rPr>
      </w:pPr>
    </w:p>
    <w:p w14:paraId="45ADCF19" w14:textId="77777777" w:rsidR="00FC1EC3" w:rsidRDefault="00FC1EC3" w:rsidP="00FC1EC3">
      <w:pPr>
        <w:spacing w:line="240" w:lineRule="auto"/>
        <w:jc w:val="both"/>
        <w:rPr>
          <w:rFonts w:cs="Arial"/>
        </w:rPr>
      </w:pPr>
      <w:r>
        <w:rPr>
          <w:rFonts w:cs="Arial"/>
        </w:rPr>
        <w:t xml:space="preserve">People can often suffer from stress for a variety of reasons, both personally and in employment. </w:t>
      </w:r>
      <w:r w:rsidRPr="008067E2">
        <w:rPr>
          <w:rFonts w:cs="Arial"/>
        </w:rPr>
        <w:t xml:space="preserve">Stress is often a phrase used to encapsulate the mental and emotional strain on a person due to their circumstances; it may also result in physical or mental health conditions. Stress alone is not a RIDDOR reportable incident and is therefore not </w:t>
      </w:r>
      <w:r>
        <w:rPr>
          <w:rFonts w:cs="Arial"/>
        </w:rPr>
        <w:t>an industrial injury</w:t>
      </w:r>
      <w:r w:rsidRPr="008067E2">
        <w:rPr>
          <w:rFonts w:cs="Arial"/>
        </w:rPr>
        <w:t xml:space="preserve">. However, where there are </w:t>
      </w:r>
      <w:r w:rsidRPr="008067E2">
        <w:rPr>
          <w:rFonts w:cs="Arial"/>
        </w:rPr>
        <w:lastRenderedPageBreak/>
        <w:t>concerns about stress resulting in illness</w:t>
      </w:r>
      <w:r>
        <w:rPr>
          <w:rFonts w:cs="Arial"/>
        </w:rPr>
        <w:t>,</w:t>
      </w:r>
      <w:r w:rsidRPr="008067E2">
        <w:rPr>
          <w:rFonts w:cs="Arial"/>
        </w:rPr>
        <w:t xml:space="preserve"> injury</w:t>
      </w:r>
      <w:r>
        <w:rPr>
          <w:rFonts w:cs="Arial"/>
        </w:rPr>
        <w:t xml:space="preserve"> or health condition</w:t>
      </w:r>
      <w:r w:rsidRPr="008067E2">
        <w:rPr>
          <w:rFonts w:cs="Arial"/>
        </w:rPr>
        <w:t xml:space="preserve"> which may be determined as an industrial injury</w:t>
      </w:r>
      <w:r>
        <w:rPr>
          <w:rFonts w:cs="Arial"/>
        </w:rPr>
        <w:t xml:space="preserve">. </w:t>
      </w:r>
    </w:p>
    <w:p w14:paraId="37EEBCF0" w14:textId="77777777" w:rsidR="00FC1EC3" w:rsidRDefault="00FC1EC3" w:rsidP="00FC1EC3">
      <w:pPr>
        <w:spacing w:line="240" w:lineRule="auto"/>
        <w:jc w:val="both"/>
        <w:rPr>
          <w:rFonts w:cs="Arial"/>
        </w:rPr>
      </w:pPr>
    </w:p>
    <w:p w14:paraId="5CD30845" w14:textId="0D5791C5" w:rsidR="00FC1EC3" w:rsidRDefault="00FC1EC3" w:rsidP="00FC1EC3">
      <w:pPr>
        <w:spacing w:line="240" w:lineRule="auto"/>
        <w:jc w:val="both"/>
        <w:rPr>
          <w:rFonts w:cs="Arial"/>
        </w:rPr>
      </w:pPr>
      <w:r>
        <w:rPr>
          <w:rFonts w:cs="Arial"/>
        </w:rPr>
        <w:t xml:space="preserve">You may wish to refer to the </w:t>
      </w:r>
      <w:r w:rsidRPr="00FC1EC3">
        <w:rPr>
          <w:rFonts w:cs="Arial"/>
          <w:b/>
          <w:bCs/>
          <w:color w:val="BB1822" w:themeColor="background2"/>
          <w:u w:val="single"/>
        </w:rPr>
        <w:t>Managing and Wellbeing Guidance</w:t>
      </w:r>
      <w:r w:rsidRPr="00FC1EC3">
        <w:rPr>
          <w:rFonts w:cs="Arial"/>
          <w:color w:val="BB1822" w:themeColor="background2"/>
        </w:rPr>
        <w:t xml:space="preserve"> </w:t>
      </w:r>
      <w:r>
        <w:rPr>
          <w:rFonts w:cs="Arial"/>
        </w:rPr>
        <w:t xml:space="preserve">and </w:t>
      </w:r>
      <w:r w:rsidRPr="00FC1EC3">
        <w:rPr>
          <w:rFonts w:cs="Arial"/>
          <w:b/>
          <w:bCs/>
          <w:color w:val="BB1822" w:themeColor="background2"/>
          <w:u w:val="single"/>
        </w:rPr>
        <w:t>Health &amp; Safety Stress Management Procedure</w:t>
      </w:r>
      <w:r>
        <w:rPr>
          <w:rFonts w:cs="Arial"/>
        </w:rPr>
        <w:t>. If you require</w:t>
      </w:r>
      <w:r w:rsidRPr="006A639A">
        <w:rPr>
          <w:rFonts w:cs="Arial"/>
        </w:rPr>
        <w:t xml:space="preserve"> </w:t>
      </w:r>
      <w:r w:rsidRPr="002C2E94">
        <w:rPr>
          <w:rFonts w:cs="Arial"/>
        </w:rPr>
        <w:t xml:space="preserve">further </w:t>
      </w:r>
      <w:r>
        <w:rPr>
          <w:rFonts w:cs="Arial"/>
        </w:rPr>
        <w:t>advice</w:t>
      </w:r>
      <w:r w:rsidRPr="002C2E94">
        <w:rPr>
          <w:rFonts w:cs="Arial"/>
        </w:rPr>
        <w:t xml:space="preserve"> and guidance</w:t>
      </w:r>
      <w:r>
        <w:rPr>
          <w:rFonts w:cs="Arial"/>
        </w:rPr>
        <w:t xml:space="preserve">, please </w:t>
      </w:r>
      <w:r w:rsidRPr="002C2E94">
        <w:rPr>
          <w:rFonts w:cs="Arial"/>
        </w:rPr>
        <w:t xml:space="preserve">contact </w:t>
      </w:r>
      <w:r w:rsidR="002F1F07">
        <w:rPr>
          <w:rFonts w:cs="Arial"/>
        </w:rPr>
        <w:t>HR</w:t>
      </w:r>
      <w:r>
        <w:rPr>
          <w:rFonts w:cs="Arial"/>
        </w:rPr>
        <w:t>/Occupational Health/Health &amp; Safety Team.</w:t>
      </w:r>
    </w:p>
    <w:p w14:paraId="26F12B0A" w14:textId="77777777" w:rsidR="00FC1EC3" w:rsidRDefault="00FC1EC3" w:rsidP="00FC1EC3">
      <w:pPr>
        <w:spacing w:line="240" w:lineRule="auto"/>
        <w:jc w:val="both"/>
        <w:rPr>
          <w:rFonts w:cs="Arial"/>
        </w:rPr>
      </w:pPr>
    </w:p>
    <w:p w14:paraId="0D0CEEA9" w14:textId="77777777" w:rsidR="00FC1EC3" w:rsidRPr="00FC1EC3" w:rsidRDefault="00FC1EC3" w:rsidP="00FC1EC3">
      <w:pPr>
        <w:spacing w:line="240" w:lineRule="auto"/>
        <w:jc w:val="both"/>
        <w:rPr>
          <w:rFonts w:ascii="Arial Black" w:hAnsi="Arial Black" w:cs="Arial"/>
          <w:color w:val="BB1822" w:themeColor="background2"/>
          <w:sz w:val="28"/>
          <w:szCs w:val="28"/>
        </w:rPr>
      </w:pPr>
      <w:r w:rsidRPr="00FC1EC3">
        <w:rPr>
          <w:rFonts w:ascii="Arial Black" w:hAnsi="Arial Black" w:cs="Arial"/>
          <w:color w:val="BB1822" w:themeColor="background2"/>
          <w:sz w:val="28"/>
          <w:szCs w:val="28"/>
        </w:rPr>
        <w:t>What is the process?</w:t>
      </w:r>
    </w:p>
    <w:p w14:paraId="442C7C92" w14:textId="77777777" w:rsidR="00FC1EC3" w:rsidRDefault="00FC1EC3" w:rsidP="00FC1EC3">
      <w:pPr>
        <w:spacing w:line="240" w:lineRule="auto"/>
        <w:rPr>
          <w:rFonts w:cs="Arial"/>
          <w:bCs/>
        </w:rPr>
      </w:pPr>
    </w:p>
    <w:p w14:paraId="79B3C933" w14:textId="77777777" w:rsidR="00FC1EC3" w:rsidRDefault="00FC1EC3" w:rsidP="00FC1EC3">
      <w:pPr>
        <w:spacing w:line="240" w:lineRule="auto"/>
        <w:rPr>
          <w:rFonts w:cs="Arial"/>
          <w:bCs/>
        </w:rPr>
      </w:pPr>
      <w:r w:rsidRPr="00724B5C">
        <w:rPr>
          <w:rFonts w:cs="Arial"/>
          <w:bCs/>
        </w:rPr>
        <w:t xml:space="preserve">You are encouraged to discuss the process and entitlements to employees at the outset of an industrial injury absence and keep them up to date with progress; using tools in the </w:t>
      </w:r>
      <w:r w:rsidRPr="00FC1EC3">
        <w:rPr>
          <w:rFonts w:cs="Arial"/>
          <w:b/>
          <w:color w:val="BB1822" w:themeColor="background2"/>
          <w:u w:val="single"/>
        </w:rPr>
        <w:t>Absence Process</w:t>
      </w:r>
      <w:r w:rsidRPr="00FC1EC3">
        <w:rPr>
          <w:rFonts w:cs="Arial"/>
          <w:bCs/>
          <w:color w:val="BB1822" w:themeColor="background2"/>
        </w:rPr>
        <w:t xml:space="preserve"> </w:t>
      </w:r>
      <w:r w:rsidRPr="00724B5C">
        <w:rPr>
          <w:rFonts w:cs="Arial"/>
          <w:bCs/>
        </w:rPr>
        <w:t>to provide the employee with the necessary support. The aim of this is to understand the employee’s experience of the incident and its impact on them as an individual.</w:t>
      </w:r>
      <w:r>
        <w:rPr>
          <w:rFonts w:cs="Arial"/>
          <w:bCs/>
        </w:rPr>
        <w:t xml:space="preserve"> </w:t>
      </w:r>
    </w:p>
    <w:p w14:paraId="013A9368" w14:textId="77777777" w:rsidR="00FC1EC3" w:rsidRDefault="00FC1EC3" w:rsidP="00FC1EC3">
      <w:pPr>
        <w:spacing w:line="240" w:lineRule="auto"/>
        <w:rPr>
          <w:rFonts w:cs="Arial"/>
          <w:bCs/>
        </w:rPr>
      </w:pPr>
    </w:p>
    <w:p w14:paraId="3F35A338" w14:textId="77777777" w:rsidR="00FC1EC3" w:rsidRPr="00E766C9" w:rsidRDefault="00FC1EC3" w:rsidP="00FC1EC3">
      <w:pPr>
        <w:spacing w:line="240" w:lineRule="auto"/>
        <w:rPr>
          <w:rFonts w:cs="Arial"/>
          <w:bCs/>
        </w:rPr>
      </w:pPr>
      <w:r w:rsidRPr="00E766C9">
        <w:rPr>
          <w:rFonts w:cs="Arial"/>
          <w:bCs/>
        </w:rPr>
        <w:t xml:space="preserve">Health &amp; Safety processes </w:t>
      </w:r>
      <w:r>
        <w:rPr>
          <w:rFonts w:cs="Arial"/>
          <w:bCs/>
        </w:rPr>
        <w:t>have to be</w:t>
      </w:r>
      <w:r w:rsidRPr="00E766C9">
        <w:rPr>
          <w:rFonts w:cs="Arial"/>
          <w:bCs/>
        </w:rPr>
        <w:t xml:space="preserve"> followed for every </w:t>
      </w:r>
      <w:r>
        <w:rPr>
          <w:rFonts w:cs="Arial"/>
          <w:bCs/>
        </w:rPr>
        <w:t>instance</w:t>
      </w:r>
      <w:r w:rsidRPr="00E766C9">
        <w:rPr>
          <w:rFonts w:cs="Arial"/>
          <w:bCs/>
        </w:rPr>
        <w:t xml:space="preserve"> where Industrial Injury pay is paid. </w:t>
      </w:r>
      <w:r>
        <w:rPr>
          <w:rFonts w:cs="Arial"/>
          <w:bCs/>
        </w:rPr>
        <w:t>P</w:t>
      </w:r>
      <w:r w:rsidRPr="00E766C9">
        <w:rPr>
          <w:rFonts w:cs="Arial"/>
          <w:bCs/>
        </w:rPr>
        <w:t xml:space="preserve">ayment will not be made </w:t>
      </w:r>
      <w:r>
        <w:rPr>
          <w:rFonts w:cs="Arial"/>
          <w:bCs/>
        </w:rPr>
        <w:t>to employees</w:t>
      </w:r>
      <w:r w:rsidRPr="00E766C9">
        <w:rPr>
          <w:rFonts w:cs="Arial"/>
          <w:bCs/>
        </w:rPr>
        <w:t xml:space="preserve"> where Health &amp; Safety processes have not been adhered too.  The incident causing the injury/illness or condition h</w:t>
      </w:r>
      <w:r>
        <w:rPr>
          <w:rFonts w:cs="Arial"/>
          <w:bCs/>
        </w:rPr>
        <w:t>as to be</w:t>
      </w:r>
      <w:r w:rsidRPr="00E766C9">
        <w:rPr>
          <w:rFonts w:cs="Arial"/>
          <w:bCs/>
        </w:rPr>
        <w:t xml:space="preserve"> reported and investigated according to the relevant corporate health and safety procedure</w:t>
      </w:r>
      <w:r>
        <w:rPr>
          <w:rFonts w:cs="Arial"/>
          <w:bCs/>
        </w:rPr>
        <w:t xml:space="preserve">: </w:t>
      </w:r>
      <w:hyperlink r:id="rId11" w:history="1">
        <w:r w:rsidRPr="00A2188A">
          <w:rPr>
            <w:rStyle w:val="Hyperlink"/>
            <w:rFonts w:cs="Arial"/>
            <w:bCs/>
          </w:rPr>
          <w:t>https://www.intouch.ccc/healthsafety/incidentreport.asp</w:t>
        </w:r>
      </w:hyperlink>
      <w:r>
        <w:rPr>
          <w:rFonts w:cs="Arial"/>
          <w:bCs/>
        </w:rPr>
        <w:t xml:space="preserve"> </w:t>
      </w:r>
    </w:p>
    <w:p w14:paraId="07C37C28" w14:textId="77777777" w:rsidR="00FC1EC3" w:rsidRPr="00E766C9" w:rsidRDefault="00FC1EC3" w:rsidP="00FC1EC3">
      <w:pPr>
        <w:spacing w:line="240" w:lineRule="auto"/>
        <w:rPr>
          <w:rFonts w:cs="Arial"/>
          <w:bCs/>
        </w:rPr>
      </w:pPr>
      <w:r>
        <w:rPr>
          <w:rFonts w:cs="Arial"/>
          <w:bCs/>
        </w:rPr>
        <w:t xml:space="preserve"> </w:t>
      </w:r>
    </w:p>
    <w:p w14:paraId="717EBD2E" w14:textId="77777777" w:rsidR="00FC1EC3" w:rsidRDefault="00FC1EC3" w:rsidP="00FC1EC3">
      <w:pPr>
        <w:spacing w:line="240" w:lineRule="auto"/>
        <w:rPr>
          <w:rFonts w:cs="Arial"/>
          <w:bCs/>
        </w:rPr>
      </w:pPr>
      <w:r>
        <w:rPr>
          <w:rFonts w:cs="Arial"/>
          <w:bCs/>
        </w:rPr>
        <w:t xml:space="preserve">You are </w:t>
      </w:r>
      <w:r w:rsidRPr="00E766C9">
        <w:rPr>
          <w:rFonts w:cs="Arial"/>
          <w:bCs/>
        </w:rPr>
        <w:t>responsible for determining if the employee is entitled to Industrial Injury pay in accordance with the definition above. A person-centred and evidence-based approach should be taken when making this decision.</w:t>
      </w:r>
      <w:r>
        <w:rPr>
          <w:rFonts w:cs="Arial"/>
          <w:bCs/>
        </w:rPr>
        <w:t xml:space="preserve"> </w:t>
      </w:r>
    </w:p>
    <w:p w14:paraId="262C85D3" w14:textId="77777777" w:rsidR="00FC1EC3" w:rsidRDefault="00FC1EC3" w:rsidP="00FC1EC3">
      <w:pPr>
        <w:spacing w:line="240" w:lineRule="auto"/>
        <w:rPr>
          <w:rFonts w:cs="Arial"/>
          <w:bCs/>
        </w:rPr>
      </w:pPr>
    </w:p>
    <w:p w14:paraId="1516A9BA" w14:textId="2C409044" w:rsidR="00FC1EC3" w:rsidRPr="00E766C9" w:rsidRDefault="00FC1EC3" w:rsidP="00FC1EC3">
      <w:pPr>
        <w:spacing w:line="240" w:lineRule="auto"/>
        <w:rPr>
          <w:rFonts w:cs="Arial"/>
          <w:bCs/>
        </w:rPr>
      </w:pPr>
      <w:r>
        <w:rPr>
          <w:rFonts w:cs="Arial"/>
        </w:rPr>
        <w:t>Please seek advice from HR /Occupational Health/Health &amp; Safety Team</w:t>
      </w:r>
      <w:r w:rsidRPr="002C2E94">
        <w:rPr>
          <w:rFonts w:cs="Arial"/>
        </w:rPr>
        <w:t xml:space="preserve"> </w:t>
      </w:r>
      <w:r w:rsidRPr="00E766C9">
        <w:rPr>
          <w:rFonts w:cs="Arial"/>
          <w:bCs/>
        </w:rPr>
        <w:t xml:space="preserve">in the first instance. This may include gaining additional medical information from GP/Consultant if the medical condition has not been previously disclosed to Occupational Health. </w:t>
      </w:r>
      <w:r>
        <w:rPr>
          <w:rFonts w:cs="Arial"/>
          <w:bCs/>
        </w:rPr>
        <w:t>You</w:t>
      </w:r>
      <w:r w:rsidRPr="00E766C9">
        <w:rPr>
          <w:rFonts w:cs="Arial"/>
          <w:bCs/>
        </w:rPr>
        <w:t xml:space="preserve"> may also find it helpful to obtain additional supporting and corroborating evidence, for example witness statements and other benefits, copies of any relevant letters and correspondence relating to any other medical advice received. This would require consent and agreement from the employee. </w:t>
      </w:r>
    </w:p>
    <w:p w14:paraId="2179EF48" w14:textId="77777777" w:rsidR="00FC1EC3" w:rsidRPr="00E766C9" w:rsidRDefault="00FC1EC3" w:rsidP="00FC1EC3">
      <w:pPr>
        <w:spacing w:line="240" w:lineRule="auto"/>
        <w:rPr>
          <w:rFonts w:cs="Arial"/>
          <w:bCs/>
        </w:rPr>
      </w:pPr>
    </w:p>
    <w:p w14:paraId="5DDD6529" w14:textId="77777777" w:rsidR="00FC1EC3" w:rsidRPr="00E766C9" w:rsidRDefault="00FC1EC3" w:rsidP="00FC1EC3">
      <w:pPr>
        <w:spacing w:line="240" w:lineRule="auto"/>
        <w:rPr>
          <w:rFonts w:cs="Arial"/>
          <w:bCs/>
        </w:rPr>
      </w:pPr>
      <w:r w:rsidRPr="00E766C9">
        <w:rPr>
          <w:rFonts w:cs="Arial"/>
          <w:bCs/>
        </w:rPr>
        <w:t xml:space="preserve">Employees should provide all relevant information in line with </w:t>
      </w:r>
      <w:r>
        <w:rPr>
          <w:rFonts w:cs="Arial"/>
          <w:bCs/>
        </w:rPr>
        <w:t>current Absence P</w:t>
      </w:r>
      <w:r w:rsidRPr="00E766C9">
        <w:rPr>
          <w:rFonts w:cs="Arial"/>
          <w:bCs/>
        </w:rPr>
        <w:t>rocedure. This includes medical evidence, that is in their possession or</w:t>
      </w:r>
      <w:r>
        <w:rPr>
          <w:rFonts w:cs="Arial"/>
          <w:bCs/>
        </w:rPr>
        <w:t xml:space="preserve"> </w:t>
      </w:r>
      <w:r w:rsidRPr="00E766C9">
        <w:rPr>
          <w:rFonts w:cs="Arial"/>
          <w:bCs/>
        </w:rPr>
        <w:t>can be reasonably obtained</w:t>
      </w:r>
      <w:r>
        <w:rPr>
          <w:rFonts w:cs="Arial"/>
          <w:bCs/>
        </w:rPr>
        <w:t>. This</w:t>
      </w:r>
      <w:r w:rsidRPr="00E766C9">
        <w:rPr>
          <w:rFonts w:cs="Arial"/>
          <w:bCs/>
        </w:rPr>
        <w:t xml:space="preserve"> enable</w:t>
      </w:r>
      <w:r>
        <w:rPr>
          <w:rFonts w:cs="Arial"/>
          <w:bCs/>
        </w:rPr>
        <w:t>s</w:t>
      </w:r>
      <w:r w:rsidRPr="00E766C9">
        <w:rPr>
          <w:rFonts w:cs="Arial"/>
          <w:bCs/>
        </w:rPr>
        <w:t xml:space="preserve"> the employer to determine if their absence is due to an industrial injury. Employees are also required to reasonably cooperate and engage with Occupational Health and Health &amp; Safety.</w:t>
      </w:r>
    </w:p>
    <w:p w14:paraId="117EC517" w14:textId="77777777" w:rsidR="00FC1EC3" w:rsidRPr="00E766C9" w:rsidRDefault="00FC1EC3" w:rsidP="00FC1EC3">
      <w:pPr>
        <w:spacing w:line="240" w:lineRule="auto"/>
        <w:rPr>
          <w:rFonts w:cs="Arial"/>
          <w:bCs/>
        </w:rPr>
      </w:pPr>
    </w:p>
    <w:p w14:paraId="475BCC1C" w14:textId="77777777" w:rsidR="00FC1EC3" w:rsidRPr="00E766C9" w:rsidRDefault="00FC1EC3" w:rsidP="00FC1EC3">
      <w:pPr>
        <w:spacing w:line="240" w:lineRule="auto"/>
        <w:rPr>
          <w:rFonts w:cs="Arial"/>
          <w:bCs/>
        </w:rPr>
      </w:pPr>
      <w:r w:rsidRPr="00E766C9">
        <w:rPr>
          <w:rFonts w:cs="Arial"/>
          <w:bCs/>
        </w:rPr>
        <w:t>If a</w:t>
      </w:r>
      <w:r>
        <w:rPr>
          <w:rFonts w:cs="Arial"/>
          <w:bCs/>
        </w:rPr>
        <w:t>n employee</w:t>
      </w:r>
      <w:r w:rsidRPr="00E766C9">
        <w:rPr>
          <w:rFonts w:cs="Arial"/>
          <w:bCs/>
        </w:rPr>
        <w:t xml:space="preserve"> disagrees with the outcome of a decision about injury allowance, it should be handled under the appeals procedure below</w:t>
      </w:r>
      <w:r>
        <w:rPr>
          <w:rFonts w:cs="Arial"/>
          <w:bCs/>
        </w:rPr>
        <w:t>:</w:t>
      </w:r>
    </w:p>
    <w:p w14:paraId="27B23653" w14:textId="77777777" w:rsidR="00FC1EC3" w:rsidRDefault="00FC1EC3" w:rsidP="00FC1EC3">
      <w:pPr>
        <w:spacing w:line="240" w:lineRule="auto"/>
        <w:rPr>
          <w:rFonts w:cs="Arial"/>
        </w:rPr>
      </w:pPr>
    </w:p>
    <w:p w14:paraId="7ADAD40F" w14:textId="77777777" w:rsidR="00FC1EC3" w:rsidRPr="00694886" w:rsidRDefault="00FC1EC3" w:rsidP="00FC1EC3">
      <w:pPr>
        <w:pStyle w:val="SubHead"/>
        <w:ind w:left="709" w:hanging="709"/>
        <w:rPr>
          <w:rStyle w:val="Hyperlink"/>
          <w:rFonts w:ascii="Arial Black" w:hAnsi="Arial Black" w:cs="Arial"/>
          <w:color w:val="BB1822" w:themeColor="background2"/>
          <w:szCs w:val="24"/>
          <w:lang w:eastAsia="en-GB"/>
        </w:rPr>
      </w:pPr>
      <w:r w:rsidRPr="00694886">
        <w:rPr>
          <w:rStyle w:val="Hyperlink"/>
          <w:rFonts w:ascii="Arial Black" w:hAnsi="Arial Black" w:cs="Arial"/>
          <w:color w:val="BB1822" w:themeColor="background2"/>
          <w:szCs w:val="24"/>
          <w:lang w:eastAsia="en-GB"/>
        </w:rPr>
        <w:t>Appeal Process</w:t>
      </w:r>
    </w:p>
    <w:p w14:paraId="38062F59" w14:textId="77777777" w:rsidR="00FC1EC3" w:rsidRPr="002035EB" w:rsidRDefault="00FC1EC3" w:rsidP="00FC1EC3">
      <w:pPr>
        <w:pStyle w:val="SubHead"/>
        <w:rPr>
          <w:rFonts w:ascii="Arial" w:hAnsi="Arial" w:cs="Arial"/>
          <w:b w:val="0"/>
          <w:bCs/>
          <w:sz w:val="24"/>
          <w:szCs w:val="24"/>
        </w:rPr>
      </w:pPr>
    </w:p>
    <w:p w14:paraId="60533263" w14:textId="15E469F1" w:rsidR="00FC1EC3" w:rsidRPr="002035EB" w:rsidRDefault="00FC1EC3" w:rsidP="00694886">
      <w:pPr>
        <w:pStyle w:val="SubHead"/>
        <w:numPr>
          <w:ilvl w:val="0"/>
          <w:numId w:val="38"/>
        </w:numPr>
        <w:tabs>
          <w:tab w:val="left" w:pos="709"/>
        </w:tabs>
        <w:rPr>
          <w:rFonts w:ascii="Arial" w:hAnsi="Arial" w:cs="Arial"/>
          <w:b w:val="0"/>
          <w:bCs/>
          <w:sz w:val="24"/>
          <w:szCs w:val="24"/>
        </w:rPr>
      </w:pPr>
      <w:r w:rsidRPr="002035EB">
        <w:rPr>
          <w:rFonts w:ascii="Arial" w:hAnsi="Arial" w:cs="Arial"/>
          <w:b w:val="0"/>
          <w:bCs/>
          <w:sz w:val="24"/>
          <w:szCs w:val="24"/>
        </w:rPr>
        <w:t xml:space="preserve">Employees have the right to appeal against any decision of the </w:t>
      </w:r>
      <w:r>
        <w:rPr>
          <w:rFonts w:ascii="Arial" w:hAnsi="Arial" w:cs="Arial"/>
          <w:b w:val="0"/>
          <w:bCs/>
          <w:sz w:val="24"/>
          <w:szCs w:val="24"/>
        </w:rPr>
        <w:t>employer not</w:t>
      </w:r>
      <w:r w:rsidRPr="002035EB">
        <w:rPr>
          <w:rFonts w:ascii="Arial" w:hAnsi="Arial" w:cs="Arial"/>
          <w:b w:val="0"/>
          <w:bCs/>
          <w:sz w:val="24"/>
          <w:szCs w:val="24"/>
        </w:rPr>
        <w:t xml:space="preserve"> to</w:t>
      </w:r>
      <w:r>
        <w:rPr>
          <w:rFonts w:ascii="Arial" w:hAnsi="Arial" w:cs="Arial"/>
          <w:b w:val="0"/>
          <w:bCs/>
          <w:sz w:val="24"/>
          <w:szCs w:val="24"/>
        </w:rPr>
        <w:t xml:space="preserve"> apply industrial</w:t>
      </w:r>
      <w:r w:rsidR="00694886">
        <w:rPr>
          <w:rFonts w:ascii="Arial" w:hAnsi="Arial" w:cs="Arial"/>
          <w:b w:val="0"/>
          <w:bCs/>
          <w:sz w:val="24"/>
          <w:szCs w:val="24"/>
        </w:rPr>
        <w:t xml:space="preserve"> </w:t>
      </w:r>
      <w:r>
        <w:rPr>
          <w:rFonts w:ascii="Arial" w:hAnsi="Arial" w:cs="Arial"/>
          <w:b w:val="0"/>
          <w:bCs/>
          <w:sz w:val="24"/>
          <w:szCs w:val="24"/>
        </w:rPr>
        <w:t xml:space="preserve">injury entitlement </w:t>
      </w:r>
    </w:p>
    <w:p w14:paraId="6C031EE9" w14:textId="0B8C727A" w:rsidR="00FC1EC3" w:rsidRPr="002035EB" w:rsidRDefault="00FC1EC3" w:rsidP="00694886">
      <w:pPr>
        <w:pStyle w:val="SubHead"/>
        <w:numPr>
          <w:ilvl w:val="0"/>
          <w:numId w:val="38"/>
        </w:numPr>
        <w:tabs>
          <w:tab w:val="left" w:pos="709"/>
        </w:tabs>
        <w:rPr>
          <w:rFonts w:ascii="Arial" w:hAnsi="Arial" w:cs="Arial"/>
          <w:b w:val="0"/>
          <w:bCs/>
          <w:sz w:val="24"/>
          <w:szCs w:val="24"/>
        </w:rPr>
      </w:pPr>
      <w:r w:rsidRPr="002035EB">
        <w:rPr>
          <w:rFonts w:ascii="Arial" w:hAnsi="Arial" w:cs="Arial"/>
          <w:b w:val="0"/>
          <w:bCs/>
          <w:sz w:val="24"/>
          <w:szCs w:val="24"/>
        </w:rPr>
        <w:t>An ap</w:t>
      </w:r>
      <w:r>
        <w:rPr>
          <w:rFonts w:ascii="Arial" w:hAnsi="Arial" w:cs="Arial"/>
          <w:b w:val="0"/>
          <w:bCs/>
          <w:sz w:val="24"/>
          <w:szCs w:val="24"/>
        </w:rPr>
        <w:t xml:space="preserve">peal must be lodged by submitting reasons for the appeal in writing </w:t>
      </w:r>
      <w:r w:rsidRPr="002035EB">
        <w:rPr>
          <w:rFonts w:ascii="Arial" w:hAnsi="Arial" w:cs="Arial"/>
          <w:b w:val="0"/>
          <w:bCs/>
          <w:sz w:val="24"/>
          <w:szCs w:val="24"/>
        </w:rPr>
        <w:t xml:space="preserve">to their </w:t>
      </w:r>
      <w:r>
        <w:rPr>
          <w:rFonts w:ascii="Arial" w:hAnsi="Arial" w:cs="Arial"/>
          <w:b w:val="0"/>
          <w:bCs/>
          <w:sz w:val="24"/>
          <w:szCs w:val="24"/>
        </w:rPr>
        <w:t>next level of manager</w:t>
      </w:r>
    </w:p>
    <w:p w14:paraId="6FCEEF09" w14:textId="32491213" w:rsidR="00FC1EC3" w:rsidRPr="002035EB" w:rsidRDefault="00FC1EC3" w:rsidP="00694886">
      <w:pPr>
        <w:pStyle w:val="SubHead"/>
        <w:numPr>
          <w:ilvl w:val="0"/>
          <w:numId w:val="38"/>
        </w:numPr>
        <w:tabs>
          <w:tab w:val="left" w:pos="709"/>
        </w:tabs>
        <w:rPr>
          <w:rFonts w:ascii="Arial" w:hAnsi="Arial" w:cs="Arial"/>
          <w:b w:val="0"/>
          <w:bCs/>
          <w:sz w:val="24"/>
          <w:szCs w:val="24"/>
        </w:rPr>
      </w:pPr>
      <w:r w:rsidRPr="002035EB">
        <w:rPr>
          <w:rFonts w:ascii="Arial" w:hAnsi="Arial" w:cs="Arial"/>
          <w:b w:val="0"/>
          <w:bCs/>
          <w:sz w:val="24"/>
          <w:szCs w:val="24"/>
        </w:rPr>
        <w:t>If the employee lodges an appeal, they will be invited to attend an appeal meeting</w:t>
      </w:r>
      <w:r>
        <w:rPr>
          <w:rFonts w:ascii="Arial" w:hAnsi="Arial" w:cs="Arial"/>
          <w:b w:val="0"/>
          <w:bCs/>
          <w:sz w:val="24"/>
          <w:szCs w:val="24"/>
        </w:rPr>
        <w:t xml:space="preserve"> with the </w:t>
      </w:r>
      <w:r w:rsidR="002F1F07">
        <w:rPr>
          <w:rFonts w:ascii="Arial" w:hAnsi="Arial" w:cs="Arial"/>
          <w:b w:val="0"/>
          <w:bCs/>
          <w:sz w:val="24"/>
          <w:szCs w:val="24"/>
        </w:rPr>
        <w:t>next level of manager</w:t>
      </w:r>
      <w:r>
        <w:rPr>
          <w:rFonts w:ascii="Arial" w:hAnsi="Arial" w:cs="Arial"/>
          <w:b w:val="0"/>
          <w:bCs/>
          <w:sz w:val="24"/>
          <w:szCs w:val="24"/>
        </w:rPr>
        <w:t xml:space="preserve"> </w:t>
      </w:r>
      <w:r w:rsidRPr="002035EB">
        <w:rPr>
          <w:rFonts w:ascii="Arial" w:hAnsi="Arial" w:cs="Arial"/>
          <w:b w:val="0"/>
          <w:bCs/>
          <w:sz w:val="24"/>
          <w:szCs w:val="24"/>
        </w:rPr>
        <w:t xml:space="preserve">to discuss their </w:t>
      </w:r>
      <w:r>
        <w:rPr>
          <w:rFonts w:ascii="Arial" w:hAnsi="Arial" w:cs="Arial"/>
          <w:b w:val="0"/>
          <w:bCs/>
          <w:sz w:val="24"/>
          <w:szCs w:val="24"/>
        </w:rPr>
        <w:t xml:space="preserve">appeal. The hearing manager should not have </w:t>
      </w:r>
      <w:r>
        <w:rPr>
          <w:rFonts w:ascii="Arial" w:hAnsi="Arial" w:cs="Arial"/>
          <w:b w:val="0"/>
          <w:bCs/>
          <w:sz w:val="24"/>
          <w:szCs w:val="24"/>
        </w:rPr>
        <w:lastRenderedPageBreak/>
        <w:t xml:space="preserve">been previously involved in the decision-making process. </w:t>
      </w:r>
      <w:r w:rsidRPr="002035EB">
        <w:rPr>
          <w:rFonts w:ascii="Arial" w:hAnsi="Arial" w:cs="Arial"/>
          <w:b w:val="0"/>
          <w:bCs/>
          <w:sz w:val="24"/>
          <w:szCs w:val="24"/>
        </w:rPr>
        <w:t xml:space="preserve">The </w:t>
      </w:r>
      <w:r>
        <w:rPr>
          <w:rFonts w:ascii="Arial" w:hAnsi="Arial" w:cs="Arial"/>
          <w:b w:val="0"/>
          <w:bCs/>
          <w:sz w:val="24"/>
          <w:szCs w:val="24"/>
        </w:rPr>
        <w:t>m</w:t>
      </w:r>
      <w:r w:rsidRPr="002035EB">
        <w:rPr>
          <w:rFonts w:ascii="Arial" w:hAnsi="Arial" w:cs="Arial"/>
          <w:b w:val="0"/>
          <w:bCs/>
          <w:sz w:val="24"/>
          <w:szCs w:val="24"/>
        </w:rPr>
        <w:t>anager will ensure all relevant detail</w:t>
      </w:r>
      <w:r>
        <w:rPr>
          <w:rFonts w:ascii="Arial" w:hAnsi="Arial" w:cs="Arial"/>
          <w:b w:val="0"/>
          <w:bCs/>
          <w:sz w:val="24"/>
          <w:szCs w:val="24"/>
        </w:rPr>
        <w:t>s are considered</w:t>
      </w:r>
      <w:r w:rsidRPr="002035EB">
        <w:rPr>
          <w:rFonts w:ascii="Arial" w:hAnsi="Arial" w:cs="Arial"/>
          <w:b w:val="0"/>
          <w:bCs/>
          <w:sz w:val="24"/>
          <w:szCs w:val="24"/>
        </w:rPr>
        <w:t>.</w:t>
      </w:r>
      <w:r>
        <w:rPr>
          <w:rFonts w:ascii="Arial" w:hAnsi="Arial" w:cs="Arial"/>
          <w:b w:val="0"/>
          <w:bCs/>
          <w:sz w:val="24"/>
          <w:szCs w:val="24"/>
        </w:rPr>
        <w:t xml:space="preserve"> </w:t>
      </w:r>
    </w:p>
    <w:p w14:paraId="6F1F2ACE" w14:textId="05A4D0AC" w:rsidR="00FC1EC3" w:rsidRPr="002035EB" w:rsidRDefault="00FC1EC3" w:rsidP="00694886">
      <w:pPr>
        <w:pStyle w:val="SubHead"/>
        <w:numPr>
          <w:ilvl w:val="0"/>
          <w:numId w:val="38"/>
        </w:numPr>
        <w:tabs>
          <w:tab w:val="left" w:pos="709"/>
        </w:tabs>
        <w:rPr>
          <w:rFonts w:ascii="Arial" w:hAnsi="Arial" w:cs="Arial"/>
          <w:b w:val="0"/>
          <w:bCs/>
          <w:sz w:val="24"/>
          <w:szCs w:val="24"/>
        </w:rPr>
      </w:pPr>
      <w:r>
        <w:rPr>
          <w:rFonts w:ascii="Arial" w:hAnsi="Arial" w:cs="Arial"/>
          <w:b w:val="0"/>
          <w:bCs/>
          <w:sz w:val="24"/>
          <w:szCs w:val="24"/>
        </w:rPr>
        <w:t>The manager</w:t>
      </w:r>
      <w:r w:rsidRPr="002035EB">
        <w:rPr>
          <w:rFonts w:ascii="Arial" w:hAnsi="Arial" w:cs="Arial"/>
          <w:b w:val="0"/>
          <w:bCs/>
          <w:sz w:val="24"/>
          <w:szCs w:val="24"/>
        </w:rPr>
        <w:t xml:space="preserve"> who dealt wi</w:t>
      </w:r>
      <w:r>
        <w:rPr>
          <w:rFonts w:ascii="Arial" w:hAnsi="Arial" w:cs="Arial"/>
          <w:b w:val="0"/>
          <w:bCs/>
          <w:sz w:val="24"/>
          <w:szCs w:val="24"/>
        </w:rPr>
        <w:t>th the original application may</w:t>
      </w:r>
      <w:r w:rsidRPr="002035EB">
        <w:rPr>
          <w:rFonts w:ascii="Arial" w:hAnsi="Arial" w:cs="Arial"/>
          <w:b w:val="0"/>
          <w:bCs/>
          <w:sz w:val="24"/>
          <w:szCs w:val="24"/>
        </w:rPr>
        <w:t xml:space="preserve"> be asked to attend to outline why the</w:t>
      </w:r>
      <w:r>
        <w:rPr>
          <w:rFonts w:ascii="Arial" w:hAnsi="Arial" w:cs="Arial"/>
          <w:b w:val="0"/>
          <w:bCs/>
          <w:sz w:val="24"/>
          <w:szCs w:val="24"/>
        </w:rPr>
        <w:t xml:space="preserve"> original decision was made</w:t>
      </w:r>
      <w:r w:rsidRPr="002035EB">
        <w:rPr>
          <w:rFonts w:ascii="Arial" w:hAnsi="Arial" w:cs="Arial"/>
          <w:b w:val="0"/>
          <w:bCs/>
          <w:sz w:val="24"/>
          <w:szCs w:val="24"/>
        </w:rPr>
        <w:t>.</w:t>
      </w:r>
    </w:p>
    <w:p w14:paraId="1372DB51" w14:textId="672933FE" w:rsidR="00FC1EC3" w:rsidRPr="002035EB" w:rsidRDefault="00FC1EC3" w:rsidP="00694886">
      <w:pPr>
        <w:pStyle w:val="SubHead"/>
        <w:numPr>
          <w:ilvl w:val="0"/>
          <w:numId w:val="38"/>
        </w:numPr>
        <w:tabs>
          <w:tab w:val="left" w:pos="709"/>
        </w:tabs>
        <w:rPr>
          <w:rFonts w:ascii="Arial" w:hAnsi="Arial" w:cs="Arial"/>
          <w:b w:val="0"/>
          <w:bCs/>
          <w:sz w:val="24"/>
          <w:szCs w:val="24"/>
        </w:rPr>
      </w:pPr>
      <w:r w:rsidRPr="002035EB">
        <w:rPr>
          <w:rFonts w:ascii="Arial" w:hAnsi="Arial" w:cs="Arial"/>
          <w:b w:val="0"/>
          <w:bCs/>
          <w:sz w:val="24"/>
          <w:szCs w:val="24"/>
        </w:rPr>
        <w:t xml:space="preserve">After the appeal hearing, the employee will be informed in writing of the </w:t>
      </w:r>
      <w:r>
        <w:rPr>
          <w:rFonts w:ascii="Arial" w:hAnsi="Arial" w:cs="Arial"/>
          <w:b w:val="0"/>
          <w:bCs/>
          <w:sz w:val="24"/>
          <w:szCs w:val="24"/>
        </w:rPr>
        <w:t>employer’s</w:t>
      </w:r>
      <w:r w:rsidRPr="002035EB">
        <w:rPr>
          <w:rFonts w:ascii="Arial" w:hAnsi="Arial" w:cs="Arial"/>
          <w:b w:val="0"/>
          <w:bCs/>
          <w:sz w:val="24"/>
          <w:szCs w:val="24"/>
        </w:rPr>
        <w:t xml:space="preserve"> decision within 5 calendar days.  Any decision made at the appeal meeting will be final.</w:t>
      </w:r>
    </w:p>
    <w:p w14:paraId="38546288" w14:textId="77777777" w:rsidR="00FC1EC3" w:rsidRDefault="00FC1EC3" w:rsidP="00FC1EC3">
      <w:pPr>
        <w:spacing w:line="240" w:lineRule="auto"/>
      </w:pPr>
    </w:p>
    <w:p w14:paraId="1854C66A" w14:textId="77777777" w:rsidR="00FC1EC3" w:rsidRDefault="00FC1EC3" w:rsidP="00FC1EC3">
      <w:pPr>
        <w:spacing w:line="240" w:lineRule="auto"/>
        <w:rPr>
          <w:rFonts w:cs="Arial"/>
        </w:rPr>
      </w:pPr>
    </w:p>
    <w:p w14:paraId="074C7D2B" w14:textId="77777777" w:rsidR="00FC1EC3" w:rsidRPr="00694886" w:rsidRDefault="00FC1EC3" w:rsidP="00694886">
      <w:pPr>
        <w:spacing w:line="240" w:lineRule="auto"/>
        <w:rPr>
          <w:rFonts w:ascii="Arial Black" w:hAnsi="Arial Black" w:cs="Arial"/>
          <w:color w:val="BB1822" w:themeColor="background2"/>
          <w:sz w:val="28"/>
          <w:szCs w:val="28"/>
        </w:rPr>
      </w:pPr>
      <w:r w:rsidRPr="00694886">
        <w:rPr>
          <w:rFonts w:ascii="Arial Black" w:hAnsi="Arial Black" w:cs="Arial"/>
          <w:color w:val="BB1822" w:themeColor="background2"/>
          <w:sz w:val="28"/>
          <w:szCs w:val="28"/>
        </w:rPr>
        <w:t xml:space="preserve">Industrial Injury Pay Entitlement </w:t>
      </w:r>
    </w:p>
    <w:p w14:paraId="1C6A97FD" w14:textId="77777777" w:rsidR="00FC1EC3" w:rsidRDefault="00FC1EC3" w:rsidP="00FC1EC3">
      <w:pPr>
        <w:spacing w:line="240" w:lineRule="auto"/>
        <w:rPr>
          <w:rFonts w:cs="Arial"/>
        </w:rPr>
      </w:pPr>
    </w:p>
    <w:p w14:paraId="405595AF" w14:textId="77777777" w:rsidR="00FC1EC3" w:rsidRDefault="00FC1EC3" w:rsidP="00FC1EC3">
      <w:pPr>
        <w:spacing w:line="240" w:lineRule="auto"/>
        <w:rPr>
          <w:rFonts w:cs="Arial"/>
        </w:rPr>
      </w:pPr>
      <w:r>
        <w:rPr>
          <w:rFonts w:cs="Arial"/>
        </w:rPr>
        <w:t>Industrial injury pay entitlement mirrors sick pay entitlements:</w:t>
      </w:r>
    </w:p>
    <w:p w14:paraId="2E5C2D12" w14:textId="77777777" w:rsidR="00FC1EC3" w:rsidRDefault="00FC1EC3" w:rsidP="00FC1EC3">
      <w:pPr>
        <w:spacing w:line="240" w:lineRule="auto"/>
        <w:rPr>
          <w:rFonts w:cs="Arial"/>
        </w:rPr>
      </w:pPr>
    </w:p>
    <w:p w14:paraId="2139E4DB" w14:textId="77777777" w:rsidR="00FC1EC3" w:rsidRPr="00B21675" w:rsidRDefault="00FC1EC3" w:rsidP="00FC1EC3">
      <w:pPr>
        <w:spacing w:line="240" w:lineRule="auto"/>
        <w:ind w:left="4320" w:hanging="4320"/>
        <w:rPr>
          <w:rFonts w:cs="Arial"/>
        </w:rPr>
      </w:pPr>
      <w:r w:rsidRPr="00B21675">
        <w:rPr>
          <w:rFonts w:cs="Arial"/>
        </w:rPr>
        <w:t xml:space="preserve">During 1st year of service </w:t>
      </w:r>
      <w:r w:rsidRPr="00B21675">
        <w:rPr>
          <w:rFonts w:cs="Arial"/>
        </w:rPr>
        <w:tab/>
        <w:t>1 month’s full pay and, after completing 4 months’ service, 2 months’ half pay</w:t>
      </w:r>
    </w:p>
    <w:p w14:paraId="450D6CD1" w14:textId="77777777" w:rsidR="00FC1EC3" w:rsidRPr="00B21675" w:rsidRDefault="00FC1EC3" w:rsidP="00FC1EC3">
      <w:pPr>
        <w:spacing w:line="240" w:lineRule="auto"/>
        <w:ind w:left="4320" w:hanging="4320"/>
        <w:rPr>
          <w:rFonts w:cs="Arial"/>
        </w:rPr>
      </w:pPr>
    </w:p>
    <w:p w14:paraId="2F145DCD" w14:textId="77777777" w:rsidR="00FC1EC3" w:rsidRPr="00B21675" w:rsidRDefault="00FC1EC3" w:rsidP="00FC1EC3">
      <w:pPr>
        <w:spacing w:line="240" w:lineRule="auto"/>
        <w:rPr>
          <w:rFonts w:cs="Arial"/>
        </w:rPr>
      </w:pPr>
      <w:r w:rsidRPr="00B21675">
        <w:rPr>
          <w:rFonts w:cs="Arial"/>
        </w:rPr>
        <w:t xml:space="preserve">During 2nd year of service </w:t>
      </w:r>
      <w:r w:rsidRPr="00B21675">
        <w:rPr>
          <w:rFonts w:cs="Arial"/>
        </w:rPr>
        <w:tab/>
      </w:r>
      <w:r w:rsidRPr="00B21675">
        <w:rPr>
          <w:rFonts w:cs="Arial"/>
        </w:rPr>
        <w:tab/>
      </w:r>
      <w:r w:rsidRPr="00B21675">
        <w:rPr>
          <w:rFonts w:cs="Arial"/>
        </w:rPr>
        <w:tab/>
        <w:t>2 months’ full pay and 2 months’ half pay</w:t>
      </w:r>
    </w:p>
    <w:p w14:paraId="3B5F4D13" w14:textId="77777777" w:rsidR="00FC1EC3" w:rsidRPr="00B21675" w:rsidRDefault="00FC1EC3" w:rsidP="00FC1EC3">
      <w:pPr>
        <w:spacing w:line="240" w:lineRule="auto"/>
        <w:rPr>
          <w:rFonts w:cs="Arial"/>
        </w:rPr>
      </w:pPr>
    </w:p>
    <w:p w14:paraId="521CB64E" w14:textId="77777777" w:rsidR="00FC1EC3" w:rsidRPr="00B21675" w:rsidRDefault="00FC1EC3" w:rsidP="00FC1EC3">
      <w:pPr>
        <w:spacing w:line="240" w:lineRule="auto"/>
        <w:rPr>
          <w:rFonts w:cs="Arial"/>
        </w:rPr>
      </w:pPr>
      <w:r w:rsidRPr="00B21675">
        <w:rPr>
          <w:rFonts w:cs="Arial"/>
        </w:rPr>
        <w:t xml:space="preserve">During 3rd year of service </w:t>
      </w:r>
      <w:r w:rsidRPr="00B21675">
        <w:rPr>
          <w:rFonts w:cs="Arial"/>
        </w:rPr>
        <w:tab/>
      </w:r>
      <w:r w:rsidRPr="00B21675">
        <w:rPr>
          <w:rFonts w:cs="Arial"/>
        </w:rPr>
        <w:tab/>
      </w:r>
      <w:r w:rsidRPr="00B21675">
        <w:rPr>
          <w:rFonts w:cs="Arial"/>
        </w:rPr>
        <w:tab/>
        <w:t>4 months’ full pay and 4 months’ half pay</w:t>
      </w:r>
    </w:p>
    <w:p w14:paraId="328AB776" w14:textId="77777777" w:rsidR="00FC1EC3" w:rsidRPr="00B21675" w:rsidRDefault="00FC1EC3" w:rsidP="00FC1EC3">
      <w:pPr>
        <w:spacing w:line="240" w:lineRule="auto"/>
        <w:rPr>
          <w:rFonts w:cs="Arial"/>
        </w:rPr>
      </w:pPr>
    </w:p>
    <w:p w14:paraId="0EACFDA4" w14:textId="77777777" w:rsidR="00FC1EC3" w:rsidRPr="00B21675" w:rsidRDefault="00FC1EC3" w:rsidP="00FC1EC3">
      <w:pPr>
        <w:spacing w:line="240" w:lineRule="auto"/>
        <w:rPr>
          <w:rFonts w:cs="Arial"/>
        </w:rPr>
      </w:pPr>
      <w:r w:rsidRPr="00B21675">
        <w:rPr>
          <w:rFonts w:cs="Arial"/>
        </w:rPr>
        <w:t xml:space="preserve">During 4th and 5th year of service </w:t>
      </w:r>
      <w:r w:rsidRPr="00B21675">
        <w:rPr>
          <w:rFonts w:cs="Arial"/>
        </w:rPr>
        <w:tab/>
        <w:t>5 months’ full pay and 5 months’ half pay</w:t>
      </w:r>
    </w:p>
    <w:p w14:paraId="1D8B32E7" w14:textId="77777777" w:rsidR="00FC1EC3" w:rsidRPr="00B21675" w:rsidRDefault="00FC1EC3" w:rsidP="00FC1EC3">
      <w:pPr>
        <w:spacing w:line="240" w:lineRule="auto"/>
        <w:rPr>
          <w:rFonts w:cs="Arial"/>
        </w:rPr>
      </w:pPr>
    </w:p>
    <w:p w14:paraId="002C95D9" w14:textId="77777777" w:rsidR="00FC1EC3" w:rsidRDefault="00FC1EC3" w:rsidP="00FC1EC3">
      <w:pPr>
        <w:spacing w:line="240" w:lineRule="auto"/>
        <w:rPr>
          <w:rFonts w:cs="Arial"/>
        </w:rPr>
      </w:pPr>
      <w:r w:rsidRPr="00B21675">
        <w:rPr>
          <w:rFonts w:cs="Arial"/>
        </w:rPr>
        <w:t xml:space="preserve">After 5 years’ service </w:t>
      </w:r>
      <w:r w:rsidRPr="00B21675">
        <w:rPr>
          <w:rFonts w:cs="Arial"/>
        </w:rPr>
        <w:tab/>
      </w:r>
      <w:r w:rsidRPr="00B21675">
        <w:rPr>
          <w:rFonts w:cs="Arial"/>
        </w:rPr>
        <w:tab/>
      </w:r>
      <w:r w:rsidRPr="00B21675">
        <w:rPr>
          <w:rFonts w:cs="Arial"/>
        </w:rPr>
        <w:tab/>
        <w:t>6 months’ full pay and 6 months’ half pay</w:t>
      </w:r>
    </w:p>
    <w:p w14:paraId="497D55B6" w14:textId="77777777" w:rsidR="00FC1EC3" w:rsidRPr="00B21675" w:rsidRDefault="00FC1EC3" w:rsidP="00FC1EC3">
      <w:pPr>
        <w:spacing w:line="240" w:lineRule="auto"/>
        <w:rPr>
          <w:rFonts w:cs="Arial"/>
        </w:rPr>
      </w:pPr>
    </w:p>
    <w:p w14:paraId="684E0394" w14:textId="77777777" w:rsidR="00FC1EC3" w:rsidRDefault="00FC1EC3" w:rsidP="00FC1EC3">
      <w:pPr>
        <w:pStyle w:val="CommentText"/>
        <w:jc w:val="both"/>
        <w:rPr>
          <w:rFonts w:cs="Arial"/>
          <w:szCs w:val="24"/>
        </w:rPr>
      </w:pPr>
      <w:r w:rsidRPr="000B5F95">
        <w:rPr>
          <w:rFonts w:cs="Arial"/>
          <w:szCs w:val="24"/>
        </w:rPr>
        <w:t>Entitlement to industrial injury allowance is entirely separate to sickness allowance</w:t>
      </w:r>
      <w:r>
        <w:rPr>
          <w:rFonts w:cs="Arial"/>
          <w:szCs w:val="24"/>
        </w:rPr>
        <w:t xml:space="preserve">. </w:t>
      </w:r>
      <w:r w:rsidRPr="00B21675">
        <w:rPr>
          <w:rFonts w:cs="Arial"/>
          <w:szCs w:val="24"/>
        </w:rPr>
        <w:t>An employee on industrial injury pay should not be in a better financial position that an individual on sickness absence. Injury Allowance is a separate pay pot; the purpose of this is to protect sickness absence payments for employees who may suffer a further, unrelated, period of absence due to sickness in the future.</w:t>
      </w:r>
      <w:r w:rsidRPr="00011E3D">
        <w:rPr>
          <w:rFonts w:cs="Arial"/>
          <w:szCs w:val="24"/>
        </w:rPr>
        <w:t xml:space="preserve"> </w:t>
      </w:r>
      <w:r w:rsidRPr="000B5F95">
        <w:rPr>
          <w:rFonts w:cs="Arial"/>
          <w:szCs w:val="24"/>
        </w:rPr>
        <w:t>Therefore, industrial injury cannot run into a sick pay provision for the purposes of protecting the sick pay pot for the future</w:t>
      </w:r>
      <w:r>
        <w:rPr>
          <w:rFonts w:cs="Arial"/>
          <w:szCs w:val="24"/>
        </w:rPr>
        <w:t xml:space="preserve">. </w:t>
      </w:r>
      <w:r w:rsidRPr="000B5F95">
        <w:rPr>
          <w:rFonts w:cs="Arial"/>
          <w:szCs w:val="24"/>
        </w:rPr>
        <w:t xml:space="preserve">Where an absence due to industrial injury extends beyond </w:t>
      </w:r>
      <w:r>
        <w:rPr>
          <w:rFonts w:cs="Arial"/>
          <w:szCs w:val="24"/>
        </w:rPr>
        <w:t xml:space="preserve">the </w:t>
      </w:r>
      <w:r w:rsidRPr="000B5F95">
        <w:rPr>
          <w:rFonts w:cs="Arial"/>
          <w:szCs w:val="24"/>
        </w:rPr>
        <w:t>entitlement period</w:t>
      </w:r>
      <w:r>
        <w:rPr>
          <w:rFonts w:cs="Arial"/>
          <w:szCs w:val="24"/>
        </w:rPr>
        <w:t xml:space="preserve"> above</w:t>
      </w:r>
      <w:r w:rsidRPr="000B5F95">
        <w:rPr>
          <w:rFonts w:cs="Arial"/>
          <w:szCs w:val="24"/>
        </w:rPr>
        <w:t xml:space="preserve">, </w:t>
      </w:r>
      <w:r>
        <w:rPr>
          <w:rFonts w:cs="Arial"/>
          <w:szCs w:val="24"/>
        </w:rPr>
        <w:t xml:space="preserve">the employee may utilise the extension application process to apply for a </w:t>
      </w:r>
      <w:r w:rsidRPr="000B5F95">
        <w:rPr>
          <w:rFonts w:cs="Arial"/>
          <w:szCs w:val="24"/>
        </w:rPr>
        <w:t xml:space="preserve">discretionary extension to industrial </w:t>
      </w:r>
      <w:r>
        <w:rPr>
          <w:rFonts w:cs="Arial"/>
          <w:szCs w:val="24"/>
        </w:rPr>
        <w:t xml:space="preserve">injury </w:t>
      </w:r>
      <w:r w:rsidRPr="000B5F95">
        <w:rPr>
          <w:rFonts w:cs="Arial"/>
          <w:szCs w:val="24"/>
        </w:rPr>
        <w:t>pay</w:t>
      </w:r>
      <w:r>
        <w:rPr>
          <w:rFonts w:cs="Arial"/>
          <w:szCs w:val="24"/>
        </w:rPr>
        <w:t xml:space="preserve">. </w:t>
      </w:r>
    </w:p>
    <w:p w14:paraId="13EC328A" w14:textId="77777777" w:rsidR="00FC1EC3" w:rsidRDefault="00FC1EC3" w:rsidP="00FC1EC3">
      <w:pPr>
        <w:pStyle w:val="CommentText"/>
        <w:jc w:val="both"/>
        <w:rPr>
          <w:rFonts w:cs="Arial"/>
          <w:szCs w:val="24"/>
        </w:rPr>
      </w:pPr>
    </w:p>
    <w:p w14:paraId="675B8F94" w14:textId="7556026D" w:rsidR="00FC1EC3" w:rsidRDefault="00FC1EC3" w:rsidP="00FC1EC3">
      <w:pPr>
        <w:pStyle w:val="CommentText"/>
        <w:jc w:val="both"/>
        <w:rPr>
          <w:rFonts w:cs="Arial"/>
          <w:szCs w:val="24"/>
        </w:rPr>
      </w:pPr>
      <w:r w:rsidRPr="00724B5C">
        <w:rPr>
          <w:rFonts w:cs="Arial"/>
          <w:szCs w:val="24"/>
        </w:rPr>
        <w:t xml:space="preserve">Being unable to work due to industrial injury can have a debilitating effect on employees. For some, an industrial injury can negatively impact on various aspects of their life, not just their employment. This could include their finances, and you are encouraged to have a discussion about industrial injury pay entitlements with employees at an early stage in the process if appropriate. This could include a discussion about whether the employee envisages making an application for a discretionary extension to their entitlement. </w:t>
      </w:r>
      <w:r>
        <w:rPr>
          <w:rFonts w:cs="Arial"/>
          <w:szCs w:val="24"/>
        </w:rPr>
        <w:t xml:space="preserve">Please </w:t>
      </w:r>
      <w:r w:rsidRPr="002C2E94">
        <w:rPr>
          <w:rFonts w:cs="Arial"/>
          <w:szCs w:val="24"/>
        </w:rPr>
        <w:t>contact</w:t>
      </w:r>
      <w:r w:rsidR="002F1F07">
        <w:rPr>
          <w:rFonts w:cs="Arial"/>
          <w:szCs w:val="24"/>
        </w:rPr>
        <w:t xml:space="preserve"> </w:t>
      </w:r>
      <w:r>
        <w:rPr>
          <w:rFonts w:cs="Arial"/>
          <w:szCs w:val="24"/>
        </w:rPr>
        <w:t xml:space="preserve">HR </w:t>
      </w:r>
      <w:r w:rsidRPr="002C2E94">
        <w:rPr>
          <w:rFonts w:cs="Arial"/>
          <w:szCs w:val="24"/>
        </w:rPr>
        <w:t xml:space="preserve">for further </w:t>
      </w:r>
      <w:r>
        <w:rPr>
          <w:rFonts w:cs="Arial"/>
          <w:szCs w:val="24"/>
        </w:rPr>
        <w:t>clarification</w:t>
      </w:r>
      <w:r w:rsidRPr="002C2E94">
        <w:rPr>
          <w:rFonts w:cs="Arial"/>
          <w:szCs w:val="24"/>
        </w:rPr>
        <w:t>.</w:t>
      </w:r>
    </w:p>
    <w:p w14:paraId="3EA00A7D" w14:textId="77777777" w:rsidR="00FC1EC3" w:rsidRDefault="00FC1EC3" w:rsidP="00FC1EC3">
      <w:pPr>
        <w:pStyle w:val="CommentText"/>
        <w:jc w:val="both"/>
        <w:rPr>
          <w:rFonts w:cs="Arial"/>
          <w:szCs w:val="24"/>
        </w:rPr>
      </w:pPr>
    </w:p>
    <w:p w14:paraId="1CBF4291" w14:textId="77777777" w:rsidR="00FC1EC3" w:rsidRPr="00C72247" w:rsidRDefault="00FC1EC3" w:rsidP="00FC1EC3">
      <w:pPr>
        <w:spacing w:line="240" w:lineRule="auto"/>
        <w:rPr>
          <w:rFonts w:cs="Arial"/>
        </w:rPr>
      </w:pPr>
      <w:r w:rsidRPr="00C72247">
        <w:rPr>
          <w:rFonts w:cs="Arial"/>
        </w:rPr>
        <w:t>If the employee has submitted a Personal Injury claim in relation to the injury, disease or other health condition and it is successful and the employee is in receipt of workplace injury allowance, then these payments would be recovered.</w:t>
      </w:r>
    </w:p>
    <w:p w14:paraId="70697064" w14:textId="77777777" w:rsidR="00FC1EC3" w:rsidRDefault="00FC1EC3" w:rsidP="00FC1EC3">
      <w:pPr>
        <w:spacing w:line="240" w:lineRule="auto"/>
        <w:rPr>
          <w:rFonts w:ascii="Arial Black" w:hAnsi="Arial Black" w:cs="Arial"/>
          <w:color w:val="0082AA"/>
          <w:sz w:val="28"/>
          <w:szCs w:val="28"/>
        </w:rPr>
      </w:pPr>
    </w:p>
    <w:p w14:paraId="1809A39E" w14:textId="77777777" w:rsidR="00FC1EC3" w:rsidRPr="00694886" w:rsidRDefault="00FC1EC3" w:rsidP="00FC1EC3">
      <w:pPr>
        <w:spacing w:line="240" w:lineRule="auto"/>
        <w:rPr>
          <w:rFonts w:ascii="Arial Black" w:hAnsi="Arial Black" w:cs="Arial"/>
          <w:color w:val="BB1822" w:themeColor="background2"/>
          <w:sz w:val="28"/>
          <w:szCs w:val="28"/>
        </w:rPr>
      </w:pPr>
      <w:r w:rsidRPr="00694886">
        <w:rPr>
          <w:rFonts w:ascii="Arial Black" w:hAnsi="Arial Black" w:cs="Arial"/>
          <w:color w:val="BB1822" w:themeColor="background2"/>
          <w:sz w:val="28"/>
          <w:szCs w:val="28"/>
        </w:rPr>
        <w:t xml:space="preserve">As the manager, how do I manage an absence due to an industrial injury? </w:t>
      </w:r>
    </w:p>
    <w:p w14:paraId="44D69E78" w14:textId="77777777" w:rsidR="00FC1EC3" w:rsidRDefault="00FC1EC3" w:rsidP="00FC1EC3">
      <w:pPr>
        <w:spacing w:line="240" w:lineRule="auto"/>
        <w:rPr>
          <w:rFonts w:cs="Arial"/>
        </w:rPr>
      </w:pPr>
    </w:p>
    <w:p w14:paraId="788A32AA" w14:textId="77777777" w:rsidR="00FC1EC3" w:rsidRPr="00724B5C" w:rsidRDefault="00FC1EC3" w:rsidP="00FC1EC3">
      <w:pPr>
        <w:spacing w:line="240" w:lineRule="auto"/>
        <w:rPr>
          <w:rFonts w:cs="Arial"/>
        </w:rPr>
      </w:pPr>
      <w:r w:rsidRPr="00724B5C">
        <w:rPr>
          <w:rFonts w:cs="Arial"/>
        </w:rPr>
        <w:lastRenderedPageBreak/>
        <w:t>Authorised absence as a result of an industrial injury as defined above should be managed under the Absence Procedure in accordance with the five guiding principles, as follows:</w:t>
      </w:r>
    </w:p>
    <w:p w14:paraId="68C69220" w14:textId="77777777" w:rsidR="00FC1EC3" w:rsidRPr="00724B5C" w:rsidRDefault="00FC1EC3" w:rsidP="00FC1EC3">
      <w:pPr>
        <w:spacing w:line="240" w:lineRule="auto"/>
        <w:ind w:left="540"/>
        <w:rPr>
          <w:rFonts w:cs="Arial"/>
        </w:rPr>
      </w:pPr>
      <w:r w:rsidRPr="00724B5C">
        <w:rPr>
          <w:rFonts w:cs="Arial"/>
        </w:rPr>
        <w:t> </w:t>
      </w:r>
    </w:p>
    <w:p w14:paraId="24E0C4E5" w14:textId="77777777" w:rsidR="00FC1EC3" w:rsidRPr="000A337F" w:rsidRDefault="00FC1EC3" w:rsidP="00FC1EC3">
      <w:pPr>
        <w:numPr>
          <w:ilvl w:val="0"/>
          <w:numId w:val="37"/>
        </w:numPr>
        <w:spacing w:line="240" w:lineRule="auto"/>
        <w:textAlignment w:val="center"/>
        <w:rPr>
          <w:rFonts w:cs="Arial"/>
          <w:sz w:val="20"/>
          <w:szCs w:val="20"/>
        </w:rPr>
      </w:pPr>
      <w:r w:rsidRPr="000A337F">
        <w:rPr>
          <w:rFonts w:cs="Arial"/>
        </w:rPr>
        <w:t xml:space="preserve">Person Centred </w:t>
      </w:r>
    </w:p>
    <w:p w14:paraId="5DEE54EA" w14:textId="77777777" w:rsidR="00FC1EC3" w:rsidRPr="000A337F" w:rsidRDefault="00FC1EC3" w:rsidP="00FC1EC3">
      <w:pPr>
        <w:numPr>
          <w:ilvl w:val="0"/>
          <w:numId w:val="37"/>
        </w:numPr>
        <w:spacing w:line="240" w:lineRule="auto"/>
        <w:textAlignment w:val="center"/>
        <w:rPr>
          <w:rFonts w:cs="Arial"/>
          <w:sz w:val="20"/>
          <w:szCs w:val="20"/>
        </w:rPr>
      </w:pPr>
      <w:r w:rsidRPr="000A337F">
        <w:rPr>
          <w:rFonts w:cs="Arial"/>
        </w:rPr>
        <w:t xml:space="preserve">Prioritising Wellbeing </w:t>
      </w:r>
    </w:p>
    <w:p w14:paraId="1B3C790A" w14:textId="77777777" w:rsidR="00FC1EC3" w:rsidRPr="000A337F" w:rsidRDefault="00FC1EC3" w:rsidP="00FC1EC3">
      <w:pPr>
        <w:numPr>
          <w:ilvl w:val="0"/>
          <w:numId w:val="37"/>
        </w:numPr>
        <w:spacing w:line="240" w:lineRule="auto"/>
        <w:textAlignment w:val="center"/>
        <w:rPr>
          <w:rFonts w:cs="Arial"/>
          <w:sz w:val="20"/>
          <w:szCs w:val="20"/>
        </w:rPr>
      </w:pPr>
      <w:r w:rsidRPr="000A337F">
        <w:rPr>
          <w:rFonts w:cs="Arial"/>
        </w:rPr>
        <w:t xml:space="preserve">Proactive </w:t>
      </w:r>
    </w:p>
    <w:p w14:paraId="79FC3AEA" w14:textId="77777777" w:rsidR="00FC1EC3" w:rsidRDefault="00FC1EC3" w:rsidP="00FC1EC3">
      <w:pPr>
        <w:numPr>
          <w:ilvl w:val="0"/>
          <w:numId w:val="37"/>
        </w:numPr>
        <w:spacing w:line="240" w:lineRule="auto"/>
        <w:textAlignment w:val="center"/>
        <w:rPr>
          <w:rFonts w:cs="Arial"/>
          <w:sz w:val="20"/>
          <w:szCs w:val="20"/>
        </w:rPr>
      </w:pPr>
      <w:r w:rsidRPr="000A337F">
        <w:rPr>
          <w:rFonts w:cs="Arial"/>
        </w:rPr>
        <w:t>Flexible and Creative </w:t>
      </w:r>
    </w:p>
    <w:p w14:paraId="5C6D0B62" w14:textId="77777777" w:rsidR="00FC1EC3" w:rsidRPr="002865A2" w:rsidRDefault="00FC1EC3" w:rsidP="00FC1EC3">
      <w:pPr>
        <w:numPr>
          <w:ilvl w:val="0"/>
          <w:numId w:val="37"/>
        </w:numPr>
        <w:spacing w:line="240" w:lineRule="auto"/>
        <w:textAlignment w:val="center"/>
        <w:rPr>
          <w:rFonts w:cs="Arial"/>
          <w:sz w:val="20"/>
          <w:szCs w:val="20"/>
        </w:rPr>
      </w:pPr>
      <w:r w:rsidRPr="002865A2">
        <w:rPr>
          <w:rFonts w:cs="Arial"/>
          <w:b/>
          <w:bCs/>
          <w:i/>
          <w:iCs/>
        </w:rPr>
        <w:t>Consistent</w:t>
      </w:r>
    </w:p>
    <w:p w14:paraId="5E5A897D" w14:textId="77777777" w:rsidR="00FC1EC3" w:rsidRPr="000A337F" w:rsidRDefault="00FC1EC3" w:rsidP="00FC1EC3">
      <w:pPr>
        <w:spacing w:line="240" w:lineRule="auto"/>
        <w:ind w:left="540"/>
        <w:rPr>
          <w:rFonts w:cs="Arial"/>
        </w:rPr>
      </w:pPr>
      <w:r w:rsidRPr="000A337F">
        <w:rPr>
          <w:rFonts w:cs="Arial"/>
        </w:rPr>
        <w:t> </w:t>
      </w:r>
    </w:p>
    <w:p w14:paraId="525966E9" w14:textId="77777777" w:rsidR="00FC1EC3" w:rsidRPr="000B5F95" w:rsidRDefault="00FC1EC3" w:rsidP="00FC1EC3">
      <w:pPr>
        <w:pStyle w:val="NormalWeb"/>
        <w:spacing w:before="0" w:beforeAutospacing="0" w:after="0" w:afterAutospacing="0"/>
        <w:rPr>
          <w:rFonts w:ascii="Arial" w:eastAsiaTheme="minorHAnsi" w:hAnsi="Arial" w:cs="Arial"/>
          <w:lang w:eastAsia="en-US"/>
        </w:rPr>
      </w:pPr>
      <w:r>
        <w:rPr>
          <w:rFonts w:ascii="Arial" w:eastAsiaTheme="minorHAnsi" w:hAnsi="Arial" w:cs="Arial"/>
          <w:lang w:eastAsia="en-US"/>
        </w:rPr>
        <w:t xml:space="preserve">The purpose of using the Absence Procedure is </w:t>
      </w:r>
      <w:r w:rsidRPr="000B5F95">
        <w:rPr>
          <w:rFonts w:ascii="Arial" w:eastAsiaTheme="minorHAnsi" w:hAnsi="Arial" w:cs="Arial"/>
          <w:lang w:eastAsia="en-US"/>
        </w:rPr>
        <w:t xml:space="preserve">due to the long-term lasting effects of </w:t>
      </w:r>
      <w:r>
        <w:rPr>
          <w:rFonts w:ascii="Arial" w:eastAsiaTheme="minorHAnsi" w:hAnsi="Arial" w:cs="Arial"/>
          <w:lang w:eastAsia="en-US"/>
        </w:rPr>
        <w:t xml:space="preserve">industrial injury </w:t>
      </w:r>
      <w:r w:rsidRPr="000B5F95">
        <w:rPr>
          <w:rFonts w:ascii="Arial" w:eastAsiaTheme="minorHAnsi" w:hAnsi="Arial" w:cs="Arial"/>
          <w:lang w:eastAsia="en-US"/>
        </w:rPr>
        <w:t xml:space="preserve">absence, including the </w:t>
      </w:r>
      <w:r>
        <w:rPr>
          <w:rFonts w:ascii="Arial" w:eastAsiaTheme="minorHAnsi" w:hAnsi="Arial" w:cs="Arial"/>
          <w:lang w:eastAsia="en-US"/>
        </w:rPr>
        <w:t xml:space="preserve">potential </w:t>
      </w:r>
      <w:r w:rsidRPr="000B5F95">
        <w:rPr>
          <w:rFonts w:ascii="Arial" w:eastAsiaTheme="minorHAnsi" w:hAnsi="Arial" w:cs="Arial"/>
          <w:lang w:eastAsia="en-US"/>
        </w:rPr>
        <w:t>impact on service</w:t>
      </w:r>
      <w:r>
        <w:rPr>
          <w:rFonts w:ascii="Arial" w:eastAsiaTheme="minorHAnsi" w:hAnsi="Arial" w:cs="Arial"/>
          <w:lang w:eastAsia="en-US"/>
        </w:rPr>
        <w:t xml:space="preserve"> delivery and teams. Industrial injuries can have a significant impact on employees, and you should utilise the tools available to provide them with effective support through what could be a lengthy and difficult process. </w:t>
      </w:r>
      <w:r w:rsidRPr="000B5F95">
        <w:rPr>
          <w:rFonts w:ascii="Arial" w:eastAsiaTheme="minorHAnsi" w:hAnsi="Arial" w:cs="Arial"/>
          <w:lang w:eastAsia="en-US"/>
        </w:rPr>
        <w:t xml:space="preserve"> </w:t>
      </w:r>
    </w:p>
    <w:p w14:paraId="4ACDE511" w14:textId="77777777" w:rsidR="00FC1EC3" w:rsidRDefault="00FC1EC3" w:rsidP="00FC1EC3">
      <w:pPr>
        <w:spacing w:line="240" w:lineRule="auto"/>
        <w:rPr>
          <w:rFonts w:cs="Arial"/>
        </w:rPr>
      </w:pPr>
    </w:p>
    <w:p w14:paraId="57D990A5" w14:textId="77777777" w:rsidR="00FC1EC3" w:rsidRPr="00694886" w:rsidRDefault="00FC1EC3" w:rsidP="00FC1EC3">
      <w:pPr>
        <w:spacing w:line="240" w:lineRule="auto"/>
        <w:rPr>
          <w:rFonts w:ascii="Arial Black" w:hAnsi="Arial Black"/>
          <w:color w:val="BB1822" w:themeColor="background2"/>
          <w:sz w:val="28"/>
          <w:szCs w:val="28"/>
        </w:rPr>
      </w:pPr>
      <w:r w:rsidRPr="00694886">
        <w:rPr>
          <w:rStyle w:val="Hyperlink"/>
          <w:rFonts w:ascii="Arial Black" w:hAnsi="Arial Black"/>
          <w:color w:val="BB1822" w:themeColor="background2"/>
          <w:sz w:val="28"/>
          <w:szCs w:val="28"/>
        </w:rPr>
        <w:t>How will the injury allowance apply to employees with more than one contract of employment?</w:t>
      </w:r>
    </w:p>
    <w:p w14:paraId="508EF11E" w14:textId="77777777" w:rsidR="00FC1EC3" w:rsidRDefault="00FC1EC3" w:rsidP="00FC1EC3">
      <w:pPr>
        <w:spacing w:line="240" w:lineRule="auto"/>
        <w:rPr>
          <w:rFonts w:cs="Arial"/>
        </w:rPr>
      </w:pPr>
    </w:p>
    <w:p w14:paraId="16C4EA50" w14:textId="77777777" w:rsidR="00FC1EC3" w:rsidRPr="00E766C9" w:rsidRDefault="00FC1EC3" w:rsidP="00FC1EC3">
      <w:pPr>
        <w:spacing w:line="240" w:lineRule="auto"/>
        <w:rPr>
          <w:rFonts w:cs="Arial"/>
        </w:rPr>
      </w:pPr>
      <w:r w:rsidRPr="00E766C9">
        <w:rPr>
          <w:rFonts w:cs="Arial"/>
        </w:rPr>
        <w:t xml:space="preserve">Where </w:t>
      </w:r>
      <w:r>
        <w:rPr>
          <w:rFonts w:cs="Arial"/>
        </w:rPr>
        <w:t>an employee</w:t>
      </w:r>
      <w:r w:rsidRPr="00E766C9">
        <w:rPr>
          <w:rFonts w:cs="Arial"/>
        </w:rPr>
        <w:t xml:space="preserve"> ha</w:t>
      </w:r>
      <w:r>
        <w:rPr>
          <w:rFonts w:cs="Arial"/>
        </w:rPr>
        <w:t>s</w:t>
      </w:r>
      <w:r w:rsidRPr="00E766C9">
        <w:rPr>
          <w:rFonts w:cs="Arial"/>
        </w:rPr>
        <w:t xml:space="preserve"> more than one contract of employment/hold multiple positions, it is recognised </w:t>
      </w:r>
      <w:r>
        <w:rPr>
          <w:rFonts w:cs="Arial"/>
        </w:rPr>
        <w:t xml:space="preserve">if </w:t>
      </w:r>
      <w:r w:rsidRPr="00E766C9">
        <w:rPr>
          <w:rFonts w:cs="Arial"/>
        </w:rPr>
        <w:t>an employee suffers an industrial injury under one contract of employment</w:t>
      </w:r>
      <w:r>
        <w:rPr>
          <w:rFonts w:cs="Arial"/>
        </w:rPr>
        <w:t xml:space="preserve">, this </w:t>
      </w:r>
      <w:r w:rsidRPr="00E766C9">
        <w:rPr>
          <w:rFonts w:cs="Arial"/>
        </w:rPr>
        <w:t xml:space="preserve">may/or may not result in a period of absence in another. </w:t>
      </w:r>
      <w:r>
        <w:rPr>
          <w:rFonts w:cs="Arial"/>
        </w:rPr>
        <w:t>Therefore, you</w:t>
      </w:r>
      <w:r w:rsidRPr="00E766C9">
        <w:rPr>
          <w:rFonts w:cs="Arial"/>
        </w:rPr>
        <w:t xml:space="preserve"> will need to consider the interaction between the various contracts/roles where </w:t>
      </w:r>
      <w:r>
        <w:rPr>
          <w:rFonts w:cs="Arial"/>
        </w:rPr>
        <w:t xml:space="preserve">an employee </w:t>
      </w:r>
      <w:r w:rsidRPr="00E766C9">
        <w:rPr>
          <w:rFonts w:cs="Arial"/>
        </w:rPr>
        <w:t xml:space="preserve">meets the eligibility criteria for industrial injury pay, seeking People Management advice as necessary. </w:t>
      </w:r>
    </w:p>
    <w:p w14:paraId="1B5DAD72" w14:textId="77777777" w:rsidR="00FC1EC3" w:rsidRPr="00E766C9" w:rsidRDefault="00FC1EC3" w:rsidP="00FC1EC3">
      <w:pPr>
        <w:spacing w:line="240" w:lineRule="auto"/>
        <w:rPr>
          <w:rFonts w:cs="Arial"/>
        </w:rPr>
      </w:pPr>
    </w:p>
    <w:p w14:paraId="73D3B299" w14:textId="38586742" w:rsidR="00FC1EC3" w:rsidRPr="00195D88" w:rsidRDefault="00FC1EC3" w:rsidP="00FC1EC3">
      <w:pPr>
        <w:spacing w:line="240" w:lineRule="auto"/>
        <w:rPr>
          <w:rFonts w:cs="Arial"/>
        </w:rPr>
      </w:pPr>
      <w:r w:rsidRPr="00E766C9">
        <w:rPr>
          <w:rFonts w:cs="Arial"/>
        </w:rPr>
        <w:t xml:space="preserve">Should further clarification be required in relation to the consultation and / or implementation process please contact </w:t>
      </w:r>
      <w:r w:rsidR="002F1F07">
        <w:rPr>
          <w:rFonts w:cs="Arial"/>
        </w:rPr>
        <w:t>HR</w:t>
      </w:r>
      <w:r w:rsidRPr="002C2E94">
        <w:rPr>
          <w:rFonts w:cs="Arial"/>
        </w:rPr>
        <w:t xml:space="preserve"> for further </w:t>
      </w:r>
      <w:r>
        <w:rPr>
          <w:rFonts w:cs="Arial"/>
        </w:rPr>
        <w:t>advice</w:t>
      </w:r>
      <w:r w:rsidRPr="002C2E94">
        <w:rPr>
          <w:rFonts w:cs="Arial"/>
        </w:rPr>
        <w:t xml:space="preserve"> and guidance.</w:t>
      </w:r>
    </w:p>
    <w:p w14:paraId="2C1AED0B" w14:textId="20049504" w:rsidR="00835F95" w:rsidRDefault="00835F95" w:rsidP="0064303C">
      <w:pPr>
        <w:spacing w:before="120" w:after="120" w:line="240" w:lineRule="auto"/>
        <w:jc w:val="both"/>
        <w:rPr>
          <w:rFonts w:cs="Arial"/>
          <w:bCs/>
          <w:color w:val="393938"/>
        </w:rPr>
      </w:pPr>
    </w:p>
    <w:p w14:paraId="6AD58202" w14:textId="1BE9727A" w:rsidR="00835F95" w:rsidRDefault="00835F95" w:rsidP="0064303C">
      <w:pPr>
        <w:spacing w:before="120" w:after="120" w:line="240" w:lineRule="auto"/>
        <w:jc w:val="both"/>
        <w:rPr>
          <w:rFonts w:cs="Arial"/>
          <w:bCs/>
          <w:color w:val="393938"/>
        </w:rPr>
      </w:pPr>
    </w:p>
    <w:p w14:paraId="65D96D96" w14:textId="614E0754" w:rsidR="00835F95" w:rsidRDefault="00835F95" w:rsidP="0064303C">
      <w:pPr>
        <w:spacing w:before="120" w:after="120" w:line="240" w:lineRule="auto"/>
        <w:jc w:val="both"/>
        <w:rPr>
          <w:rFonts w:cs="Arial"/>
          <w:bCs/>
          <w:color w:val="393938"/>
        </w:rPr>
      </w:pPr>
    </w:p>
    <w:p w14:paraId="097C1AAE" w14:textId="79182DAB" w:rsidR="00835F95" w:rsidRDefault="00835F95" w:rsidP="0064303C">
      <w:pPr>
        <w:spacing w:before="120" w:after="120" w:line="240" w:lineRule="auto"/>
        <w:jc w:val="both"/>
        <w:rPr>
          <w:rFonts w:cs="Arial"/>
          <w:bCs/>
          <w:color w:val="393938"/>
        </w:rPr>
      </w:pPr>
    </w:p>
    <w:p w14:paraId="2F9CFC9F" w14:textId="34943136" w:rsidR="00835F95" w:rsidRDefault="00835F95" w:rsidP="0064303C">
      <w:pPr>
        <w:spacing w:before="120" w:after="120" w:line="240" w:lineRule="auto"/>
        <w:jc w:val="both"/>
        <w:rPr>
          <w:rFonts w:cs="Arial"/>
          <w:bCs/>
          <w:color w:val="393938"/>
        </w:rPr>
      </w:pPr>
    </w:p>
    <w:p w14:paraId="3430A91A" w14:textId="49D42509" w:rsidR="00835F95" w:rsidRDefault="00835F95" w:rsidP="0064303C">
      <w:pPr>
        <w:spacing w:before="120" w:after="120" w:line="240" w:lineRule="auto"/>
        <w:jc w:val="both"/>
        <w:rPr>
          <w:rFonts w:cs="Arial"/>
          <w:bCs/>
          <w:color w:val="393938"/>
        </w:rPr>
      </w:pPr>
    </w:p>
    <w:p w14:paraId="6A9D94E5" w14:textId="3A661219" w:rsidR="00835F95" w:rsidRDefault="00835F95" w:rsidP="0064303C">
      <w:pPr>
        <w:spacing w:before="120" w:after="120" w:line="240" w:lineRule="auto"/>
        <w:jc w:val="both"/>
        <w:rPr>
          <w:rFonts w:cs="Arial"/>
          <w:bCs/>
          <w:color w:val="393938"/>
        </w:rPr>
      </w:pPr>
    </w:p>
    <w:p w14:paraId="78D11B0D" w14:textId="0907B6FD" w:rsidR="00835F95" w:rsidRDefault="00835F95" w:rsidP="0064303C">
      <w:pPr>
        <w:spacing w:before="120" w:after="120" w:line="240" w:lineRule="auto"/>
        <w:jc w:val="both"/>
        <w:rPr>
          <w:rFonts w:cs="Arial"/>
          <w:bCs/>
          <w:color w:val="393938"/>
        </w:rPr>
      </w:pPr>
    </w:p>
    <w:p w14:paraId="0803C5BB" w14:textId="13C544CB" w:rsidR="00835F95" w:rsidRDefault="00835F95" w:rsidP="0064303C">
      <w:pPr>
        <w:spacing w:before="120" w:after="120" w:line="240" w:lineRule="auto"/>
        <w:jc w:val="both"/>
        <w:rPr>
          <w:rFonts w:cs="Arial"/>
          <w:bCs/>
          <w:color w:val="393938"/>
        </w:rPr>
      </w:pPr>
    </w:p>
    <w:p w14:paraId="11ECD985" w14:textId="77777777" w:rsidR="00835F95" w:rsidRPr="00835F95" w:rsidRDefault="00835F95" w:rsidP="0064303C">
      <w:pPr>
        <w:spacing w:before="120" w:after="120" w:line="240" w:lineRule="auto"/>
        <w:jc w:val="both"/>
        <w:rPr>
          <w:rStyle w:val="Hyperlink"/>
        </w:rPr>
      </w:pPr>
    </w:p>
    <w:sectPr w:rsidR="00835F95" w:rsidRPr="00835F95" w:rsidSect="00835F95">
      <w:headerReference w:type="even" r:id="rId12"/>
      <w:headerReference w:type="default" r:id="rId13"/>
      <w:footerReference w:type="even" r:id="rId14"/>
      <w:footerReference w:type="default" r:id="rId15"/>
      <w:headerReference w:type="first" r:id="rId16"/>
      <w:footerReference w:type="first" r:id="rId17"/>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F0C1" w14:textId="77777777" w:rsidR="000749EF" w:rsidRDefault="000749EF">
      <w:r>
        <w:separator/>
      </w:r>
    </w:p>
    <w:p w14:paraId="34430A55" w14:textId="77777777" w:rsidR="000749EF" w:rsidRDefault="000749EF"/>
  </w:endnote>
  <w:endnote w:type="continuationSeparator" w:id="0">
    <w:p w14:paraId="3DDC2F95" w14:textId="77777777" w:rsidR="000749EF" w:rsidRDefault="000749EF">
      <w:r>
        <w:continuationSeparator/>
      </w:r>
    </w:p>
    <w:p w14:paraId="431A4A69" w14:textId="77777777" w:rsidR="000749EF" w:rsidRDefault="00074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028B27CB" w:rsidR="0064303C" w:rsidRPr="00922A40" w:rsidRDefault="00362EE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004F298A">
          <wp:simplePos x="0" y="0"/>
          <wp:positionH relativeFrom="page">
            <wp:align>right</wp:align>
          </wp:positionH>
          <wp:positionV relativeFrom="paragraph">
            <wp:posOffset>46243</wp:posOffset>
          </wp:positionV>
          <wp:extent cx="7559675" cy="571939"/>
          <wp:effectExtent l="0" t="0" r="3175"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r w:rsidR="00FC1EC3">
      <w:rPr>
        <w:rFonts w:cs="Arial"/>
        <w:b/>
        <w:color w:val="2C2F2E"/>
        <w:sz w:val="19"/>
        <w:szCs w:val="19"/>
      </w:rPr>
      <w:tab/>
    </w:r>
    <w:r w:rsidR="0064303C">
      <w:rPr>
        <w:rFonts w:cs="Arial"/>
        <w:b/>
        <w:color w:val="2C2F2E"/>
        <w:sz w:val="19"/>
        <w:szCs w:val="19"/>
      </w:rPr>
      <w:t xml:space="preserve">  </w:t>
    </w:r>
    <w:r w:rsidR="00FC1EC3">
      <w:rPr>
        <w:rFonts w:cs="Arial"/>
        <w:b/>
        <w:color w:val="2C2F2E"/>
        <w:sz w:val="19"/>
        <w:szCs w:val="19"/>
      </w:rPr>
      <w:t>Industrial Injury Guidance</w:t>
    </w:r>
  </w:p>
  <w:p w14:paraId="047D987F" w14:textId="50A97396" w:rsidR="00282847" w:rsidRDefault="002828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30B8" w14:textId="77777777" w:rsidR="000749EF" w:rsidRDefault="000749EF">
      <w:r>
        <w:separator/>
      </w:r>
    </w:p>
    <w:p w14:paraId="7ED8C00F" w14:textId="77777777" w:rsidR="000749EF" w:rsidRDefault="000749EF"/>
  </w:footnote>
  <w:footnote w:type="continuationSeparator" w:id="0">
    <w:p w14:paraId="0D86030C" w14:textId="77777777" w:rsidR="000749EF" w:rsidRDefault="000749EF">
      <w:r>
        <w:continuationSeparator/>
      </w:r>
    </w:p>
    <w:p w14:paraId="692F958F" w14:textId="77777777" w:rsidR="000749EF" w:rsidRDefault="00074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213A5452">
          <wp:simplePos x="0" y="0"/>
          <wp:positionH relativeFrom="page">
            <wp:align>right</wp:align>
          </wp:positionH>
          <wp:positionV relativeFrom="paragraph">
            <wp:posOffset>-35404</wp:posOffset>
          </wp:positionV>
          <wp:extent cx="7560000" cy="431936"/>
          <wp:effectExtent l="0" t="0" r="3175" b="635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anchor distT="0" distB="0" distL="114300" distR="114300" simplePos="0" relativeHeight="251667456" behindDoc="1" locked="0" layoutInCell="1" allowOverlap="1" wp14:anchorId="1BEBAF6C" wp14:editId="68156052">
          <wp:simplePos x="0" y="0"/>
          <wp:positionH relativeFrom="page">
            <wp:align>left</wp:align>
          </wp:positionH>
          <wp:positionV relativeFrom="paragraph">
            <wp:posOffset>-35776</wp:posOffset>
          </wp:positionV>
          <wp:extent cx="7560000" cy="863873"/>
          <wp:effectExtent l="0" t="0" r="3175" b="0"/>
          <wp:wrapTight wrapText="bothSides">
            <wp:wrapPolygon edited="0">
              <wp:start x="0" y="0"/>
              <wp:lineTo x="0" y="20965"/>
              <wp:lineTo x="21555" y="20965"/>
              <wp:lineTo x="21555" y="0"/>
              <wp:lineTo x="0" y="0"/>
            </wp:wrapPolygon>
          </wp:wrapTight>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165"/>
    <w:multiLevelType w:val="hybridMultilevel"/>
    <w:tmpl w:val="38CC4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4722E7"/>
    <w:multiLevelType w:val="hybridMultilevel"/>
    <w:tmpl w:val="BE124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7C165D"/>
    <w:multiLevelType w:val="multilevel"/>
    <w:tmpl w:val="8B3ACE1C"/>
    <w:lvl w:ilvl="0">
      <w:start w:val="1"/>
      <w:numFmt w:val="decimal"/>
      <w:lvlText w:val="%1."/>
      <w:lvlJc w:val="left"/>
      <w:pPr>
        <w:tabs>
          <w:tab w:val="num" w:pos="720"/>
        </w:tabs>
        <w:ind w:left="720" w:hanging="360"/>
      </w:pPr>
      <w:rPr>
        <w:b/>
        <w:bCs/>
        <w:sz w:val="24"/>
        <w:szCs w:val="24"/>
      </w:rPr>
    </w:lvl>
    <w:lvl w:ilvl="1">
      <w:start w:val="1"/>
      <w:numFmt w:val="decimal"/>
      <w:lvlText w:val="%2."/>
      <w:lvlJc w:val="left"/>
      <w:pPr>
        <w:tabs>
          <w:tab w:val="num" w:pos="1440"/>
        </w:tabs>
        <w:ind w:left="1440" w:hanging="360"/>
      </w:pPr>
      <w:rPr>
        <w:b/>
        <w:bCs/>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6" w15:restartNumberingAfterBreak="0">
    <w:nsid w:val="41F34776"/>
    <w:multiLevelType w:val="hybridMultilevel"/>
    <w:tmpl w:val="9822C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8"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4"/>
  </w:num>
  <w:num w:numId="2" w16cid:durableId="2067214319">
    <w:abstractNumId w:val="28"/>
  </w:num>
  <w:num w:numId="3" w16cid:durableId="1679310131">
    <w:abstractNumId w:val="20"/>
  </w:num>
  <w:num w:numId="4" w16cid:durableId="2082213094">
    <w:abstractNumId w:val="32"/>
  </w:num>
  <w:num w:numId="5" w16cid:durableId="1279528031">
    <w:abstractNumId w:val="27"/>
  </w:num>
  <w:num w:numId="6" w16cid:durableId="1948728523">
    <w:abstractNumId w:val="29"/>
  </w:num>
  <w:num w:numId="7" w16cid:durableId="1748765981">
    <w:abstractNumId w:val="11"/>
  </w:num>
  <w:num w:numId="8" w16cid:durableId="770470172">
    <w:abstractNumId w:val="23"/>
  </w:num>
  <w:num w:numId="9" w16cid:durableId="801507558">
    <w:abstractNumId w:val="35"/>
  </w:num>
  <w:num w:numId="10" w16cid:durableId="425855461">
    <w:abstractNumId w:val="7"/>
  </w:num>
  <w:num w:numId="11" w16cid:durableId="1868791141">
    <w:abstractNumId w:val="25"/>
  </w:num>
  <w:num w:numId="12" w16cid:durableId="1149713589">
    <w:abstractNumId w:val="21"/>
  </w:num>
  <w:num w:numId="13" w16cid:durableId="1825971133">
    <w:abstractNumId w:val="33"/>
  </w:num>
  <w:num w:numId="14" w16cid:durableId="501628944">
    <w:abstractNumId w:val="17"/>
  </w:num>
  <w:num w:numId="15" w16cid:durableId="742719538">
    <w:abstractNumId w:val="24"/>
  </w:num>
  <w:num w:numId="16" w16cid:durableId="1095250122">
    <w:abstractNumId w:val="10"/>
  </w:num>
  <w:num w:numId="17" w16cid:durableId="812720222">
    <w:abstractNumId w:val="36"/>
  </w:num>
  <w:num w:numId="18" w16cid:durableId="180556028">
    <w:abstractNumId w:val="22"/>
  </w:num>
  <w:num w:numId="19" w16cid:durableId="1160998515">
    <w:abstractNumId w:val="13"/>
  </w:num>
  <w:num w:numId="20" w16cid:durableId="1679581245">
    <w:abstractNumId w:val="15"/>
  </w:num>
  <w:num w:numId="21" w16cid:durableId="100075873">
    <w:abstractNumId w:val="19"/>
  </w:num>
  <w:num w:numId="22" w16cid:durableId="1531411270">
    <w:abstractNumId w:val="34"/>
  </w:num>
  <w:num w:numId="23" w16cid:durableId="1510289084">
    <w:abstractNumId w:val="5"/>
  </w:num>
  <w:num w:numId="24" w16cid:durableId="864752552">
    <w:abstractNumId w:val="3"/>
  </w:num>
  <w:num w:numId="25" w16cid:durableId="1965429499">
    <w:abstractNumId w:val="8"/>
  </w:num>
  <w:num w:numId="26" w16cid:durableId="1476288997">
    <w:abstractNumId w:val="6"/>
  </w:num>
  <w:num w:numId="27" w16cid:durableId="758795727">
    <w:abstractNumId w:val="31"/>
  </w:num>
  <w:num w:numId="28" w16cid:durableId="1819104245">
    <w:abstractNumId w:val="1"/>
  </w:num>
  <w:num w:numId="29" w16cid:durableId="1275988086">
    <w:abstractNumId w:val="37"/>
  </w:num>
  <w:num w:numId="30" w16cid:durableId="327287912">
    <w:abstractNumId w:val="16"/>
  </w:num>
  <w:num w:numId="31" w16cid:durableId="623586424">
    <w:abstractNumId w:val="2"/>
  </w:num>
  <w:num w:numId="32" w16cid:durableId="613251922">
    <w:abstractNumId w:val="30"/>
  </w:num>
  <w:num w:numId="33" w16cid:durableId="90248434">
    <w:abstractNumId w:val="12"/>
  </w:num>
  <w:num w:numId="34" w16cid:durableId="1233462615">
    <w:abstractNumId w:val="18"/>
  </w:num>
  <w:num w:numId="35" w16cid:durableId="693118815">
    <w:abstractNumId w:val="0"/>
  </w:num>
  <w:num w:numId="36" w16cid:durableId="514659694">
    <w:abstractNumId w:val="26"/>
  </w:num>
  <w:num w:numId="37" w16cid:durableId="1564560491">
    <w:abstractNumId w:val="14"/>
  </w:num>
  <w:num w:numId="38" w16cid:durableId="2603092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C4D30"/>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949B5"/>
    <w:rsid w:val="00297394"/>
    <w:rsid w:val="002A3987"/>
    <w:rsid w:val="002A5203"/>
    <w:rsid w:val="002A52EB"/>
    <w:rsid w:val="002B4ED4"/>
    <w:rsid w:val="002B50B8"/>
    <w:rsid w:val="002D1E19"/>
    <w:rsid w:val="002D2913"/>
    <w:rsid w:val="002D5D8F"/>
    <w:rsid w:val="002E5A18"/>
    <w:rsid w:val="002E6BB1"/>
    <w:rsid w:val="002E777E"/>
    <w:rsid w:val="002F1F07"/>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6957"/>
    <w:rsid w:val="00515D3D"/>
    <w:rsid w:val="00523C36"/>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94886"/>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45CE"/>
    <w:rsid w:val="007B5F9A"/>
    <w:rsid w:val="007B655B"/>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799E"/>
    <w:rsid w:val="00A1159B"/>
    <w:rsid w:val="00A2477C"/>
    <w:rsid w:val="00A24AC9"/>
    <w:rsid w:val="00A2539E"/>
    <w:rsid w:val="00A330E1"/>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6F9F"/>
    <w:rsid w:val="00F30B0D"/>
    <w:rsid w:val="00F321DB"/>
    <w:rsid w:val="00F528B0"/>
    <w:rsid w:val="00F5406D"/>
    <w:rsid w:val="00F62E1E"/>
    <w:rsid w:val="00F65263"/>
    <w:rsid w:val="00F65F3D"/>
    <w:rsid w:val="00F756B1"/>
    <w:rsid w:val="00F809FB"/>
    <w:rsid w:val="00F81BDC"/>
    <w:rsid w:val="00F83AB9"/>
    <w:rsid w:val="00F93D32"/>
    <w:rsid w:val="00F97126"/>
    <w:rsid w:val="00FA151F"/>
    <w:rsid w:val="00FA4FD2"/>
    <w:rsid w:val="00FB6B0E"/>
    <w:rsid w:val="00FC1863"/>
    <w:rsid w:val="00FC1EC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99"/>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00365E" w:themeColor="accent1" w:themeShade="BF"/>
      <w:kern w:val="0"/>
      <w:sz w:val="28"/>
      <w:szCs w:val="28"/>
      <w:lang w:val="en-US" w:eastAsia="ja-JP"/>
    </w:rPr>
  </w:style>
  <w:style w:type="paragraph" w:styleId="NormalWeb">
    <w:name w:val="Normal (Web)"/>
    <w:basedOn w:val="Normal"/>
    <w:uiPriority w:val="99"/>
    <w:unhideWhenUsed/>
    <w:rsid w:val="00FC1EC3"/>
    <w:pPr>
      <w:spacing w:before="100" w:beforeAutospacing="1" w:after="100" w:afterAutospacing="1"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ouch.ccc/healthsafety/incidentreport.as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00497E"/>
      </a:accent1>
      <a:accent2>
        <a:srgbClr val="C0504D"/>
      </a:accent2>
      <a:accent3>
        <a:srgbClr val="008933"/>
      </a:accent3>
      <a:accent4>
        <a:srgbClr val="7C0D5F"/>
      </a:accent4>
      <a:accent5>
        <a:srgbClr val="C57D3C"/>
      </a:accent5>
      <a:accent6>
        <a:srgbClr val="EE720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2.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customXml/itemProps3.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4.xml><?xml version="1.0" encoding="utf-8"?>
<ds:datastoreItem xmlns:ds="http://schemas.openxmlformats.org/officeDocument/2006/customXml" ds:itemID="{B106A4AA-DE7A-4EAA-AE13-952646CD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1698</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10900</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Grey, Emily</cp:lastModifiedBy>
  <cp:revision>3</cp:revision>
  <cp:lastPrinted>2017-10-10T09:12:00Z</cp:lastPrinted>
  <dcterms:created xsi:type="dcterms:W3CDTF">2024-05-16T14:01:00Z</dcterms:created>
  <dcterms:modified xsi:type="dcterms:W3CDTF">2024-05-16T14:22:00Z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