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B035B" w14:textId="77777777" w:rsidR="000E2C35" w:rsidRDefault="000545DB" w:rsidP="006A2DCC">
      <w:r>
        <w:rPr>
          <w:noProof/>
        </w:rPr>
        <w:drawing>
          <wp:anchor distT="0" distB="0" distL="114300" distR="114300" simplePos="0" relativeHeight="251657728" behindDoc="1" locked="0" layoutInCell="1" allowOverlap="1" wp14:anchorId="46304CA1" wp14:editId="45F8914F">
            <wp:simplePos x="0" y="0"/>
            <wp:positionH relativeFrom="column">
              <wp:posOffset>2091055</wp:posOffset>
            </wp:positionH>
            <wp:positionV relativeFrom="paragraph">
              <wp:posOffset>19685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C7D32" w14:textId="77777777" w:rsidR="000E2C35" w:rsidRDefault="000E2C35" w:rsidP="006A2DCC"/>
    <w:p w14:paraId="7FEBB769" w14:textId="77777777"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6BEB4EDA" wp14:editId="3D3CE227">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37D49" w14:textId="77777777" w:rsidR="00F15879" w:rsidRPr="00E36C2C" w:rsidRDefault="00F7749D"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 xml:space="preserve">Interim </w:t>
                            </w:r>
                            <w:r w:rsidR="00F15879" w:rsidRPr="00E36C2C">
                              <w:rPr>
                                <w:rFonts w:ascii="Arial Black" w:hAnsi="Arial Black" w:cs="Arial"/>
                                <w:b/>
                                <w:color w:val="FFFFFF"/>
                                <w:sz w:val="36"/>
                                <w:szCs w:val="36"/>
                              </w:rPr>
                              <w:t xml:space="preserve">HR </w:t>
                            </w:r>
                            <w:r w:rsidR="00CF5397">
                              <w:rPr>
                                <w:rFonts w:ascii="Arial Black" w:hAnsi="Arial Black" w:cs="Arial"/>
                                <w:b/>
                                <w:color w:val="FFFFFF"/>
                                <w:sz w:val="36"/>
                                <w:szCs w:val="36"/>
                              </w:rPr>
                              <w:t>Guidance</w:t>
                            </w:r>
                          </w:p>
                          <w:p w14:paraId="6CBA165C" w14:textId="77777777" w:rsidR="00F15879" w:rsidRPr="00E36C2C" w:rsidRDefault="00F15879"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EB4EDA" id="_x0000_t202" coordsize="21600,21600" o:spt="202" path="m,l,21600r21600,l21600,xe">
                <v:stroke joinstyle="miter"/>
                <v:path gradientshapeok="t" o:connecttype="rect"/>
              </v:shapetype>
              <v:shape id="Text Box 2" o:spid="_x0000_s1026"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3ZGMi3QAAAAkBAAAPAAAAZHJzL2Rvd25yZXYueG1sTI/BTsMwEETvSPyDtUjc&#10;qEOK0irEqSrUliNQIs5uvE2ixmsrdtPw92xP9Dia0cybYjXZXow4hM6RgudZAgKpdqajRkH1vX1a&#10;gghRk9G9I1TwiwFW5f1doXPjLvSF4z42gkso5FpBG6PPpQx1i1aHmfNI7B3dYHVkOTTSDPrC5baX&#10;aZJk0uqOeKHVHt9arE/7s1Xgo98t3oePz/VmOybVz65Ku2aj1OPDtH4FEXGK/2G44jM6lMx0cGcy&#10;QfQK5tmSv0QF6QIE+9n8qg8czF5SkGUhbx+UfwAAAP//AwBQSwECLQAUAAYACAAAACEAtoM4kv4A&#10;AADhAQAAEwAAAAAAAAAAAAAAAAAAAAAAW0NvbnRlbnRfVHlwZXNdLnhtbFBLAQItABQABgAIAAAA&#10;IQA4/SH/1gAAAJQBAAALAAAAAAAAAAAAAAAAAC8BAABfcmVscy8ucmVsc1BLAQItABQABgAIAAAA&#10;IQAPmEK63gEAAKIDAAAOAAAAAAAAAAAAAAAAAC4CAABkcnMvZTJvRG9jLnhtbFBLAQItABQABgAI&#10;AAAAIQC3ZGMi3QAAAAkBAAAPAAAAAAAAAAAAAAAAADgEAABkcnMvZG93bnJldi54bWxQSwUGAAAA&#10;AAQABADzAAAAQgUAAAAA&#10;" filled="f" stroked="f">
                <v:textbox style="mso-fit-shape-to-text:t">
                  <w:txbxContent>
                    <w:p w14:paraId="1E137D49" w14:textId="77777777" w:rsidR="00F15879" w:rsidRPr="00E36C2C" w:rsidRDefault="00F7749D"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 xml:space="preserve">Interim </w:t>
                      </w:r>
                      <w:r w:rsidR="00F15879" w:rsidRPr="00E36C2C">
                        <w:rPr>
                          <w:rFonts w:ascii="Arial Black" w:hAnsi="Arial Black" w:cs="Arial"/>
                          <w:b/>
                          <w:color w:val="FFFFFF"/>
                          <w:sz w:val="36"/>
                          <w:szCs w:val="36"/>
                        </w:rPr>
                        <w:t xml:space="preserve">HR </w:t>
                      </w:r>
                      <w:r w:rsidR="00CF5397">
                        <w:rPr>
                          <w:rFonts w:ascii="Arial Black" w:hAnsi="Arial Black" w:cs="Arial"/>
                          <w:b/>
                          <w:color w:val="FFFFFF"/>
                          <w:sz w:val="36"/>
                          <w:szCs w:val="36"/>
                        </w:rPr>
                        <w:t>Guidance</w:t>
                      </w:r>
                    </w:p>
                    <w:p w14:paraId="6CBA165C" w14:textId="77777777" w:rsidR="00F15879" w:rsidRPr="00E36C2C" w:rsidRDefault="00F15879" w:rsidP="00F15879">
                      <w:pPr>
                        <w:rPr>
                          <w:color w:val="FFFFFF"/>
                          <w:sz w:val="36"/>
                          <w:szCs w:val="36"/>
                        </w:rPr>
                      </w:pPr>
                    </w:p>
                  </w:txbxContent>
                </v:textbox>
              </v:shape>
            </w:pict>
          </mc:Fallback>
        </mc:AlternateContent>
      </w:r>
    </w:p>
    <w:p w14:paraId="10E82598" w14:textId="77777777" w:rsidR="000E2C35" w:rsidRDefault="000E2C35" w:rsidP="006A2DCC"/>
    <w:p w14:paraId="34F6E1CE" w14:textId="77777777" w:rsidR="000E2C35" w:rsidRDefault="000E2C35" w:rsidP="006A2DCC"/>
    <w:p w14:paraId="7E416E67" w14:textId="77777777" w:rsidR="000E2C35" w:rsidRDefault="000E2C35" w:rsidP="006A2DCC"/>
    <w:p w14:paraId="2F356C11" w14:textId="77777777" w:rsidR="000E2C35" w:rsidRDefault="00F7749D" w:rsidP="006A2DCC">
      <w:r>
        <w:rPr>
          <w:noProof/>
        </w:rPr>
        <mc:AlternateContent>
          <mc:Choice Requires="wps">
            <w:drawing>
              <wp:anchor distT="0" distB="0" distL="114300" distR="114300" simplePos="0" relativeHeight="251656704" behindDoc="0" locked="0" layoutInCell="1" allowOverlap="1" wp14:anchorId="63BCCDCE" wp14:editId="5D30374B">
                <wp:simplePos x="0" y="0"/>
                <wp:positionH relativeFrom="margin">
                  <wp:posOffset>3552190</wp:posOffset>
                </wp:positionH>
                <wp:positionV relativeFrom="paragraph">
                  <wp:posOffset>5715</wp:posOffset>
                </wp:positionV>
                <wp:extent cx="2584450" cy="16490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1649095"/>
                        </a:xfrm>
                        <a:prstGeom prst="rect">
                          <a:avLst/>
                        </a:prstGeom>
                        <a:noFill/>
                        <a:ln w="9525">
                          <a:noFill/>
                          <a:miter lim="800000"/>
                          <a:headEnd/>
                          <a:tailEnd/>
                        </a:ln>
                      </wps:spPr>
                      <wps:txbx>
                        <w:txbxContent>
                          <w:p w14:paraId="1523B880" w14:textId="77777777" w:rsidR="003E2C80" w:rsidRPr="00F7749D" w:rsidRDefault="00F7749D" w:rsidP="003E2C80">
                            <w:pPr>
                              <w:spacing w:line="240" w:lineRule="auto"/>
                              <w:jc w:val="center"/>
                              <w:rPr>
                                <w:rFonts w:ascii="Arial Black" w:hAnsi="Arial Black" w:cs="Arial"/>
                                <w:b/>
                                <w:color w:val="31849B"/>
                                <w:sz w:val="28"/>
                                <w:szCs w:val="48"/>
                              </w:rPr>
                            </w:pPr>
                            <w:r w:rsidRPr="00F7749D">
                              <w:rPr>
                                <w:rFonts w:ascii="Arial Black" w:hAnsi="Arial Black" w:cs="Arial"/>
                                <w:b/>
                                <w:color w:val="0082AA"/>
                                <w:sz w:val="36"/>
                                <w:szCs w:val="48"/>
                              </w:rPr>
                              <w:t>S</w:t>
                            </w:r>
                            <w:r w:rsidR="00FD0C15">
                              <w:rPr>
                                <w:rFonts w:ascii="Arial Black" w:hAnsi="Arial Black" w:cs="Arial"/>
                                <w:b/>
                                <w:color w:val="0082AA"/>
                                <w:sz w:val="36"/>
                                <w:szCs w:val="48"/>
                              </w:rPr>
                              <w:t>upplementary Covid19 R</w:t>
                            </w:r>
                            <w:r w:rsidRPr="00F7749D">
                              <w:rPr>
                                <w:rFonts w:ascii="Arial Black" w:hAnsi="Arial Black" w:cs="Arial"/>
                                <w:b/>
                                <w:color w:val="0082AA"/>
                                <w:sz w:val="36"/>
                                <w:szCs w:val="48"/>
                              </w:rPr>
                              <w:t xml:space="preserve">ecruitment </w:t>
                            </w:r>
                            <w:r w:rsidR="00FD0C15">
                              <w:rPr>
                                <w:rFonts w:ascii="Arial Black" w:hAnsi="Arial Black" w:cs="Arial"/>
                                <w:b/>
                                <w:color w:val="0082AA"/>
                                <w:sz w:val="36"/>
                                <w:szCs w:val="48"/>
                              </w:rPr>
                              <w:t>G</w:t>
                            </w:r>
                            <w:r w:rsidRPr="00F7749D">
                              <w:rPr>
                                <w:rFonts w:ascii="Arial Black" w:hAnsi="Arial Black" w:cs="Arial"/>
                                <w:b/>
                                <w:color w:val="0082AA"/>
                                <w:sz w:val="36"/>
                                <w:szCs w:val="48"/>
                              </w:rPr>
                              <w:t>uidance</w:t>
                            </w:r>
                          </w:p>
                          <w:p w14:paraId="1669BDCD" w14:textId="77777777" w:rsidR="003E2C80" w:rsidRPr="00F7749D" w:rsidRDefault="003E2C80">
                            <w:pPr>
                              <w:rPr>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CCDCE" id="_x0000_s1027" type="#_x0000_t202" style="position:absolute;margin-left:279.7pt;margin-top:.45pt;width:203.5pt;height:129.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4cF+wEAANUDAAAOAAAAZHJzL2Uyb0RvYy54bWysU11v2yAUfZ+0/4B4X+xEdpdYcaquXadJ&#10;3YfU7QdgjGM04DIgsbNfvwt202h9q+YHxOWac+8597C9HrUiR+G8BFPT5SKnRBgOrTT7mv78cf9u&#10;TYkPzLRMgRE1PQlPr3dv32wHW4kV9KBa4QiCGF8NtqZ9CLbKMs97oZlfgBUGkx04zQKGbp+1jg2I&#10;rlW2yvOrbADXWgdceI+nd1OS7hJ+1wkevnWdF4GommJvIa0urU1cs92WVXvHbC/53AZ7RReaSYNF&#10;z1B3LDBycPIFlJbcgYcuLDjoDLpOcpE4IJtl/g+bx55ZkbigON6eZfL/D5Z/PT7a746E8QOMOMBE&#10;wtsH4L88MXDbM7MXN87B0AvWYuFllCwbrK/mq1FqX/kI0gxfoMUhs0OABDR2TkdVkCdBdBzA6Sy6&#10;GAPheLgq10VRYopjbnlVbPJNmWqw6um6dT58EqBJ3NTU4VQTPDs++BDbYdXTL7GagXupVJqsMmSo&#10;6aZclenCRUbLgMZTUtd0ncdvskJk+dG06XJgUk17LKDMTDsynTiHsRmJbGdNogoNtCfUwcHkM3wX&#10;uOnB/aFkQI/V1P8+MCcoUZ8NarlZFkU0ZQqK8v0KA3eZaS4zzHCEqmmgZNrehmTkifINat7JpMZz&#10;J3PL6J0k0uzzaM7LOP31/Bp3fwEAAP//AwBQSwMEFAAGAAgAAAAhAGN6i5XbAAAACAEAAA8AAABk&#10;cnMvZG93bnJldi54bWxMj81OwzAQhO9IvIO1SNyoTdVEJGRTIRBXEOVH4ubG2yQiXkex24S3ZznB&#10;cTSjmW+q7eIHdaIp9oERrlcGFHETXM8twtvr49UNqJgsOzsEJoRvirCtz88qW7ow8wuddqlVUsKx&#10;tAhdSmOpdWw68jauwkgs3iFM3iaRU6vdZGcp94NeG5Nrb3uWhc6OdN9R87U7eoT3p8Pnx8Y8tw8+&#10;G+ewGM2+0IiXF8vdLahES/oLwy++oEMtTPtwZBfVgJBlxUaiCAUosYs8F7lHWOcmB11X+v+B+gcA&#10;AP//AwBQSwECLQAUAAYACAAAACEAtoM4kv4AAADhAQAAEwAAAAAAAAAAAAAAAAAAAAAAW0NvbnRl&#10;bnRfVHlwZXNdLnhtbFBLAQItABQABgAIAAAAIQA4/SH/1gAAAJQBAAALAAAAAAAAAAAAAAAAAC8B&#10;AABfcmVscy8ucmVsc1BLAQItABQABgAIAAAAIQBaW4cF+wEAANUDAAAOAAAAAAAAAAAAAAAAAC4C&#10;AABkcnMvZTJvRG9jLnhtbFBLAQItABQABgAIAAAAIQBjeouV2wAAAAgBAAAPAAAAAAAAAAAAAAAA&#10;AFUEAABkcnMvZG93bnJldi54bWxQSwUGAAAAAAQABADzAAAAXQUAAAAA&#10;" filled="f" stroked="f">
                <v:textbox>
                  <w:txbxContent>
                    <w:p w14:paraId="1523B880" w14:textId="77777777" w:rsidR="003E2C80" w:rsidRPr="00F7749D" w:rsidRDefault="00F7749D" w:rsidP="003E2C80">
                      <w:pPr>
                        <w:spacing w:line="240" w:lineRule="auto"/>
                        <w:jc w:val="center"/>
                        <w:rPr>
                          <w:rFonts w:ascii="Arial Black" w:hAnsi="Arial Black" w:cs="Arial"/>
                          <w:b/>
                          <w:color w:val="31849B"/>
                          <w:sz w:val="28"/>
                          <w:szCs w:val="48"/>
                        </w:rPr>
                      </w:pPr>
                      <w:r w:rsidRPr="00F7749D">
                        <w:rPr>
                          <w:rFonts w:ascii="Arial Black" w:hAnsi="Arial Black" w:cs="Arial"/>
                          <w:b/>
                          <w:color w:val="0082AA"/>
                          <w:sz w:val="36"/>
                          <w:szCs w:val="48"/>
                        </w:rPr>
                        <w:t>S</w:t>
                      </w:r>
                      <w:r w:rsidR="00FD0C15">
                        <w:rPr>
                          <w:rFonts w:ascii="Arial Black" w:hAnsi="Arial Black" w:cs="Arial"/>
                          <w:b/>
                          <w:color w:val="0082AA"/>
                          <w:sz w:val="36"/>
                          <w:szCs w:val="48"/>
                        </w:rPr>
                        <w:t>upplementary Covid19 R</w:t>
                      </w:r>
                      <w:r w:rsidRPr="00F7749D">
                        <w:rPr>
                          <w:rFonts w:ascii="Arial Black" w:hAnsi="Arial Black" w:cs="Arial"/>
                          <w:b/>
                          <w:color w:val="0082AA"/>
                          <w:sz w:val="36"/>
                          <w:szCs w:val="48"/>
                        </w:rPr>
                        <w:t xml:space="preserve">ecruitment </w:t>
                      </w:r>
                      <w:r w:rsidR="00FD0C15">
                        <w:rPr>
                          <w:rFonts w:ascii="Arial Black" w:hAnsi="Arial Black" w:cs="Arial"/>
                          <w:b/>
                          <w:color w:val="0082AA"/>
                          <w:sz w:val="36"/>
                          <w:szCs w:val="48"/>
                        </w:rPr>
                        <w:t>G</w:t>
                      </w:r>
                      <w:r w:rsidRPr="00F7749D">
                        <w:rPr>
                          <w:rFonts w:ascii="Arial Black" w:hAnsi="Arial Black" w:cs="Arial"/>
                          <w:b/>
                          <w:color w:val="0082AA"/>
                          <w:sz w:val="36"/>
                          <w:szCs w:val="48"/>
                        </w:rPr>
                        <w:t>uidance</w:t>
                      </w:r>
                    </w:p>
                    <w:p w14:paraId="1669BDCD" w14:textId="77777777" w:rsidR="003E2C80" w:rsidRPr="00F7749D" w:rsidRDefault="003E2C80">
                      <w:pPr>
                        <w:rPr>
                          <w:sz w:val="14"/>
                        </w:rPr>
                      </w:pPr>
                    </w:p>
                  </w:txbxContent>
                </v:textbox>
                <w10:wrap anchorx="margin"/>
              </v:shape>
            </w:pict>
          </mc:Fallback>
        </mc:AlternateContent>
      </w:r>
    </w:p>
    <w:p w14:paraId="2F7F8B63" w14:textId="77777777" w:rsidR="000E2C35" w:rsidRDefault="000E2C35" w:rsidP="006A2DCC"/>
    <w:p w14:paraId="4B132C2E" w14:textId="77777777" w:rsidR="000E2C35" w:rsidRDefault="000E2C35" w:rsidP="006A2DCC"/>
    <w:p w14:paraId="3992CB09" w14:textId="77777777" w:rsidR="003E2C80" w:rsidRDefault="003E2C80" w:rsidP="003E2C80">
      <w:pPr>
        <w:pStyle w:val="SubHead"/>
        <w:rPr>
          <w:rFonts w:ascii="Arial" w:hAnsi="Arial" w:cs="Arial"/>
          <w:bCs/>
          <w:sz w:val="24"/>
        </w:rPr>
      </w:pPr>
    </w:p>
    <w:p w14:paraId="4F83E871" w14:textId="77777777" w:rsidR="003E2C80" w:rsidRDefault="003E2C80" w:rsidP="003E2C80">
      <w:pPr>
        <w:pStyle w:val="SubHead"/>
        <w:rPr>
          <w:rFonts w:ascii="Arial" w:hAnsi="Arial" w:cs="Arial"/>
          <w:bCs/>
          <w:sz w:val="24"/>
        </w:rPr>
      </w:pPr>
    </w:p>
    <w:p w14:paraId="12791E88" w14:textId="77777777" w:rsidR="003E2C80" w:rsidRDefault="003E2C80" w:rsidP="003E2C80">
      <w:pPr>
        <w:pStyle w:val="SubHead"/>
        <w:rPr>
          <w:rFonts w:ascii="Arial" w:hAnsi="Arial" w:cs="Arial"/>
          <w:bCs/>
          <w:sz w:val="24"/>
        </w:rPr>
      </w:pPr>
    </w:p>
    <w:p w14:paraId="4B94F4F6" w14:textId="77777777" w:rsidR="003E2C80" w:rsidRDefault="003E2C80" w:rsidP="003E2C80">
      <w:pPr>
        <w:pStyle w:val="SubHead"/>
        <w:rPr>
          <w:rFonts w:ascii="Arial" w:hAnsi="Arial" w:cs="Arial"/>
          <w:bCs/>
          <w:sz w:val="24"/>
        </w:rPr>
      </w:pPr>
    </w:p>
    <w:p w14:paraId="2C866BFE" w14:textId="77777777" w:rsidR="003E2C80" w:rsidRDefault="003E2C80" w:rsidP="003E2C80">
      <w:pPr>
        <w:pStyle w:val="SubHead"/>
        <w:rPr>
          <w:rFonts w:ascii="Arial" w:hAnsi="Arial" w:cs="Arial"/>
          <w:bCs/>
          <w:sz w:val="24"/>
        </w:rPr>
      </w:pPr>
    </w:p>
    <w:p w14:paraId="3BE9B4F5" w14:textId="77777777" w:rsidR="003E2C80" w:rsidRDefault="003E2C80" w:rsidP="003E2C80">
      <w:pPr>
        <w:pStyle w:val="SubHead"/>
        <w:rPr>
          <w:rFonts w:ascii="Arial" w:hAnsi="Arial" w:cs="Arial"/>
          <w:bCs/>
          <w:sz w:val="24"/>
        </w:rPr>
      </w:pPr>
    </w:p>
    <w:p w14:paraId="0FCFF200" w14:textId="77777777" w:rsidR="003E2C80" w:rsidRDefault="003E2C80" w:rsidP="003E2C80">
      <w:pPr>
        <w:pStyle w:val="SubHead"/>
        <w:rPr>
          <w:rFonts w:ascii="Arial" w:hAnsi="Arial" w:cs="Arial"/>
          <w:bCs/>
          <w:sz w:val="24"/>
        </w:rPr>
      </w:pPr>
    </w:p>
    <w:p w14:paraId="3783990E" w14:textId="77777777" w:rsidR="003E2C80" w:rsidRDefault="003E2C80" w:rsidP="003E2C80">
      <w:pPr>
        <w:pStyle w:val="SubHead"/>
        <w:rPr>
          <w:rFonts w:ascii="Arial" w:hAnsi="Arial" w:cs="Arial"/>
          <w:bCs/>
          <w:sz w:val="24"/>
        </w:rPr>
      </w:pPr>
    </w:p>
    <w:p w14:paraId="4E938A9F" w14:textId="77777777" w:rsidR="0093756F" w:rsidRDefault="0093756F" w:rsidP="0093756F">
      <w:pPr>
        <w:pStyle w:val="SubHead"/>
        <w:rPr>
          <w:rFonts w:ascii="Arial Black" w:hAnsi="Arial Black" w:cs="Arial"/>
          <w:b w:val="0"/>
          <w:bCs/>
          <w:color w:val="0082AA"/>
          <w:szCs w:val="28"/>
        </w:rPr>
      </w:pPr>
    </w:p>
    <w:p w14:paraId="0D39DC1E" w14:textId="77777777" w:rsidR="00840B07" w:rsidRDefault="00840B07" w:rsidP="0093756F">
      <w:pPr>
        <w:pStyle w:val="SubHead"/>
        <w:rPr>
          <w:rFonts w:ascii="Arial Black" w:hAnsi="Arial Black" w:cs="Arial"/>
          <w:b w:val="0"/>
          <w:bCs/>
          <w:color w:val="0082AA"/>
          <w:szCs w:val="28"/>
        </w:rPr>
      </w:pPr>
    </w:p>
    <w:p w14:paraId="7FBE2304" w14:textId="77777777" w:rsidR="00840B07" w:rsidRDefault="00840B07" w:rsidP="0093756F">
      <w:pPr>
        <w:pStyle w:val="SubHead"/>
        <w:rPr>
          <w:rFonts w:ascii="Arial Black" w:hAnsi="Arial Black" w:cs="Arial"/>
          <w:b w:val="0"/>
          <w:bCs/>
          <w:color w:val="0082AA"/>
          <w:szCs w:val="28"/>
        </w:rPr>
      </w:pPr>
    </w:p>
    <w:tbl>
      <w:tblPr>
        <w:tblW w:w="0" w:type="auto"/>
        <w:tblInd w:w="108" w:type="dxa"/>
        <w:tblCellMar>
          <w:left w:w="0" w:type="dxa"/>
          <w:right w:w="0" w:type="dxa"/>
        </w:tblCellMar>
        <w:tblLook w:val="04A0" w:firstRow="1" w:lastRow="0" w:firstColumn="1" w:lastColumn="0" w:noHBand="0" w:noVBand="1"/>
      </w:tblPr>
      <w:tblGrid>
        <w:gridCol w:w="1631"/>
        <w:gridCol w:w="4771"/>
        <w:gridCol w:w="2825"/>
      </w:tblGrid>
      <w:tr w:rsidR="00840B07" w:rsidRPr="00840B07" w14:paraId="7FB7E3F2" w14:textId="77777777" w:rsidTr="00C826DE">
        <w:tc>
          <w:tcPr>
            <w:tcW w:w="1631" w:type="dxa"/>
            <w:tcBorders>
              <w:top w:val="single" w:sz="8" w:space="0" w:color="auto"/>
              <w:left w:val="single" w:sz="8" w:space="0" w:color="auto"/>
              <w:bottom w:val="single" w:sz="4" w:space="0" w:color="auto"/>
              <w:right w:val="single" w:sz="8" w:space="0" w:color="auto"/>
            </w:tcBorders>
            <w:shd w:val="clear" w:color="auto" w:fill="DBE5F1"/>
            <w:tcMar>
              <w:top w:w="0" w:type="dxa"/>
              <w:left w:w="108" w:type="dxa"/>
              <w:bottom w:w="0" w:type="dxa"/>
              <w:right w:w="108" w:type="dxa"/>
            </w:tcMar>
            <w:hideMark/>
          </w:tcPr>
          <w:p w14:paraId="3C525287" w14:textId="77777777" w:rsidR="00840B07" w:rsidRPr="00840B07" w:rsidRDefault="00840B07" w:rsidP="00840B07">
            <w:pPr>
              <w:spacing w:line="276" w:lineRule="auto"/>
              <w:jc w:val="center"/>
              <w:rPr>
                <w:rFonts w:eastAsiaTheme="minorHAnsi" w:cs="Arial"/>
                <w:sz w:val="24"/>
                <w:lang w:eastAsia="en-US"/>
              </w:rPr>
            </w:pPr>
            <w:r w:rsidRPr="00840B07">
              <w:rPr>
                <w:rFonts w:cs="Arial"/>
              </w:rPr>
              <w:t>Version Control</w:t>
            </w:r>
          </w:p>
        </w:tc>
        <w:tc>
          <w:tcPr>
            <w:tcW w:w="4771" w:type="dxa"/>
            <w:tcBorders>
              <w:top w:val="single" w:sz="8" w:space="0" w:color="auto"/>
              <w:left w:val="nil"/>
              <w:bottom w:val="single" w:sz="4" w:space="0" w:color="auto"/>
              <w:right w:val="single" w:sz="8" w:space="0" w:color="auto"/>
            </w:tcBorders>
            <w:shd w:val="clear" w:color="auto" w:fill="DBE5F1"/>
            <w:tcMar>
              <w:top w:w="0" w:type="dxa"/>
              <w:left w:w="108" w:type="dxa"/>
              <w:bottom w:w="0" w:type="dxa"/>
              <w:right w:w="108" w:type="dxa"/>
            </w:tcMar>
            <w:hideMark/>
          </w:tcPr>
          <w:p w14:paraId="3D34EB78" w14:textId="77777777" w:rsidR="00840B07" w:rsidRPr="00840B07" w:rsidRDefault="00840B07" w:rsidP="00840B07">
            <w:pPr>
              <w:spacing w:line="276" w:lineRule="auto"/>
              <w:jc w:val="center"/>
              <w:rPr>
                <w:rFonts w:eastAsiaTheme="minorHAnsi" w:cs="Arial"/>
                <w:sz w:val="24"/>
                <w:lang w:eastAsia="en-US"/>
              </w:rPr>
            </w:pPr>
            <w:r w:rsidRPr="00840B07">
              <w:rPr>
                <w:rFonts w:cs="Arial"/>
              </w:rPr>
              <w:t>Changes Made</w:t>
            </w:r>
          </w:p>
        </w:tc>
        <w:tc>
          <w:tcPr>
            <w:tcW w:w="2825" w:type="dxa"/>
            <w:tcBorders>
              <w:top w:val="single" w:sz="8" w:space="0" w:color="auto"/>
              <w:left w:val="nil"/>
              <w:bottom w:val="single" w:sz="4" w:space="0" w:color="auto"/>
              <w:right w:val="single" w:sz="8" w:space="0" w:color="auto"/>
            </w:tcBorders>
            <w:shd w:val="clear" w:color="auto" w:fill="DBE5F1"/>
            <w:tcMar>
              <w:top w:w="0" w:type="dxa"/>
              <w:left w:w="108" w:type="dxa"/>
              <w:bottom w:w="0" w:type="dxa"/>
              <w:right w:w="108" w:type="dxa"/>
            </w:tcMar>
            <w:hideMark/>
          </w:tcPr>
          <w:p w14:paraId="323A400C" w14:textId="77777777" w:rsidR="00840B07" w:rsidRPr="00840B07" w:rsidRDefault="00840B07" w:rsidP="00840B07">
            <w:pPr>
              <w:spacing w:line="276" w:lineRule="auto"/>
              <w:jc w:val="center"/>
              <w:rPr>
                <w:rFonts w:eastAsiaTheme="minorHAnsi" w:cs="Arial"/>
                <w:sz w:val="24"/>
                <w:lang w:eastAsia="en-US"/>
              </w:rPr>
            </w:pPr>
            <w:r w:rsidRPr="00840B07">
              <w:rPr>
                <w:rFonts w:cs="Arial"/>
              </w:rPr>
              <w:t>Author</w:t>
            </w:r>
          </w:p>
        </w:tc>
      </w:tr>
      <w:tr w:rsidR="00840B07" w:rsidRPr="00840B07" w14:paraId="1557AF07" w14:textId="77777777" w:rsidTr="00C826DE">
        <w:tc>
          <w:tcPr>
            <w:tcW w:w="16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B0C814" w14:textId="77777777" w:rsidR="00840B07" w:rsidRPr="00840B07" w:rsidRDefault="00CF5397" w:rsidP="00840B07">
            <w:pPr>
              <w:spacing w:line="276" w:lineRule="auto"/>
              <w:jc w:val="center"/>
              <w:rPr>
                <w:rFonts w:cs="Arial"/>
              </w:rPr>
            </w:pPr>
            <w:r>
              <w:rPr>
                <w:rFonts w:cs="Arial"/>
              </w:rPr>
              <w:t>Version 1</w:t>
            </w:r>
          </w:p>
          <w:p w14:paraId="34F88933" w14:textId="77777777" w:rsidR="00840B07" w:rsidRPr="00840B07" w:rsidRDefault="00F7749D" w:rsidP="00840B07">
            <w:pPr>
              <w:spacing w:line="276" w:lineRule="auto"/>
              <w:jc w:val="center"/>
              <w:rPr>
                <w:rFonts w:eastAsiaTheme="minorHAnsi" w:cs="Arial"/>
                <w:sz w:val="24"/>
                <w:lang w:eastAsia="en-US"/>
              </w:rPr>
            </w:pPr>
            <w:r>
              <w:rPr>
                <w:rFonts w:cs="Arial"/>
              </w:rPr>
              <w:t>May 2020</w:t>
            </w:r>
          </w:p>
        </w:tc>
        <w:tc>
          <w:tcPr>
            <w:tcW w:w="4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42C84" w14:textId="77777777" w:rsidR="00840B07" w:rsidRPr="00840B07" w:rsidRDefault="00F7749D" w:rsidP="00840B07">
            <w:pPr>
              <w:spacing w:line="276" w:lineRule="auto"/>
              <w:rPr>
                <w:rFonts w:eastAsiaTheme="minorHAnsi" w:cs="Arial"/>
                <w:szCs w:val="20"/>
                <w:lang w:eastAsia="en-US"/>
              </w:rPr>
            </w:pPr>
            <w:r>
              <w:rPr>
                <w:rFonts w:eastAsiaTheme="minorHAnsi" w:cs="Arial"/>
                <w:szCs w:val="20"/>
                <w:lang w:eastAsia="en-US"/>
              </w:rPr>
              <w:t>Interim guidance to support recruitment practices during the COIVD19 outbreak</w:t>
            </w:r>
            <w:r w:rsidR="00CF5397">
              <w:rPr>
                <w:rFonts w:eastAsiaTheme="minorHAnsi" w:cs="Arial"/>
                <w:szCs w:val="20"/>
                <w:lang w:eastAsia="en-US"/>
              </w:rPr>
              <w:t xml:space="preserve"> </w:t>
            </w:r>
            <w:r w:rsidR="00840B07" w:rsidRPr="00840B07">
              <w:rPr>
                <w:rFonts w:eastAsiaTheme="minorHAnsi" w:cs="Arial"/>
                <w:szCs w:val="20"/>
                <w:lang w:eastAsia="en-US"/>
              </w:rPr>
              <w:t xml:space="preserve"> </w:t>
            </w:r>
          </w:p>
        </w:tc>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C8644" w14:textId="77777777" w:rsidR="00840B07" w:rsidRPr="00840B07" w:rsidRDefault="00840B07" w:rsidP="00840B07">
            <w:pPr>
              <w:spacing w:line="276" w:lineRule="auto"/>
              <w:jc w:val="center"/>
              <w:rPr>
                <w:rFonts w:eastAsiaTheme="minorHAnsi" w:cs="Arial"/>
                <w:szCs w:val="20"/>
                <w:lang w:eastAsia="en-US"/>
              </w:rPr>
            </w:pPr>
            <w:r w:rsidRPr="00840B07">
              <w:rPr>
                <w:rFonts w:eastAsiaTheme="minorHAnsi" w:cs="Arial"/>
                <w:szCs w:val="20"/>
                <w:lang w:eastAsia="en-US"/>
              </w:rPr>
              <w:t>People Management</w:t>
            </w:r>
          </w:p>
        </w:tc>
      </w:tr>
      <w:tr w:rsidR="00840B07" w:rsidRPr="00840B07" w14:paraId="6D470D50" w14:textId="77777777" w:rsidTr="00C826DE">
        <w:tc>
          <w:tcPr>
            <w:tcW w:w="16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26E97" w14:textId="77777777" w:rsidR="00840B07" w:rsidRPr="00840B07" w:rsidRDefault="00840B07" w:rsidP="00840B07">
            <w:pPr>
              <w:spacing w:line="276" w:lineRule="auto"/>
              <w:jc w:val="center"/>
              <w:rPr>
                <w:rFonts w:cs="Arial"/>
              </w:rPr>
            </w:pPr>
          </w:p>
        </w:tc>
        <w:tc>
          <w:tcPr>
            <w:tcW w:w="47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88E6" w14:textId="77777777" w:rsidR="00840B07" w:rsidRPr="00840B07" w:rsidRDefault="00840B07" w:rsidP="00840B07">
            <w:pPr>
              <w:spacing w:line="276" w:lineRule="auto"/>
              <w:rPr>
                <w:rFonts w:eastAsiaTheme="minorHAnsi" w:cs="Arial"/>
                <w:szCs w:val="20"/>
                <w:lang w:eastAsia="en-US"/>
              </w:rPr>
            </w:pPr>
          </w:p>
        </w:tc>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A490" w14:textId="77777777" w:rsidR="00840B07" w:rsidRPr="00840B07" w:rsidRDefault="00840B07" w:rsidP="00840B07">
            <w:pPr>
              <w:spacing w:line="276" w:lineRule="auto"/>
              <w:jc w:val="center"/>
              <w:rPr>
                <w:rFonts w:eastAsiaTheme="minorHAnsi" w:cs="Arial"/>
                <w:szCs w:val="20"/>
                <w:lang w:eastAsia="en-US"/>
              </w:rPr>
            </w:pPr>
          </w:p>
        </w:tc>
      </w:tr>
    </w:tbl>
    <w:p w14:paraId="59D6B092" w14:textId="77777777" w:rsidR="00840B07" w:rsidRDefault="00840B07" w:rsidP="0093756F">
      <w:pPr>
        <w:pStyle w:val="SubHead"/>
        <w:rPr>
          <w:rFonts w:ascii="Arial Black" w:hAnsi="Arial Black" w:cs="Arial"/>
          <w:b w:val="0"/>
          <w:bCs/>
          <w:color w:val="0082AA"/>
          <w:szCs w:val="28"/>
        </w:rPr>
      </w:pPr>
    </w:p>
    <w:p w14:paraId="1C40AA48" w14:textId="77777777" w:rsidR="0093756F" w:rsidRPr="00E56122" w:rsidRDefault="0093756F" w:rsidP="0093756F">
      <w:pPr>
        <w:pStyle w:val="SubHead"/>
        <w:rPr>
          <w:rFonts w:ascii="Arial Black" w:hAnsi="Arial Black" w:cs="Arial"/>
          <w:b w:val="0"/>
          <w:bCs/>
          <w:color w:val="0082AA"/>
          <w:szCs w:val="28"/>
        </w:rPr>
      </w:pPr>
      <w:r>
        <w:rPr>
          <w:rFonts w:ascii="Arial Black" w:hAnsi="Arial Black" w:cs="Arial"/>
          <w:b w:val="0"/>
          <w:bCs/>
          <w:color w:val="0082AA"/>
          <w:szCs w:val="28"/>
        </w:rPr>
        <w:t>Introduction</w:t>
      </w:r>
    </w:p>
    <w:p w14:paraId="77D14C71" w14:textId="77777777" w:rsidR="0093756F" w:rsidRPr="00C60A17" w:rsidRDefault="0093756F" w:rsidP="0093756F">
      <w:pPr>
        <w:pStyle w:val="SubHead"/>
        <w:rPr>
          <w:rFonts w:ascii="Arial" w:hAnsi="Arial" w:cs="Arial"/>
          <w:bCs/>
          <w:sz w:val="24"/>
          <w:szCs w:val="24"/>
        </w:rPr>
      </w:pPr>
    </w:p>
    <w:p w14:paraId="336E8569" w14:textId="77777777" w:rsidR="008F13CD" w:rsidRDefault="00D22D45" w:rsidP="00F7749D">
      <w:pPr>
        <w:spacing w:line="240" w:lineRule="auto"/>
        <w:rPr>
          <w:rFonts w:cs="Arial"/>
          <w:color w:val="000000"/>
        </w:rPr>
      </w:pPr>
      <w:r>
        <w:rPr>
          <w:rFonts w:cs="Arial"/>
          <w:color w:val="000000"/>
        </w:rPr>
        <w:t xml:space="preserve">The Covid19 </w:t>
      </w:r>
      <w:r w:rsidR="002078CD">
        <w:rPr>
          <w:rFonts w:cs="Arial"/>
          <w:color w:val="000000"/>
        </w:rPr>
        <w:t>o</w:t>
      </w:r>
      <w:r w:rsidR="000545DB">
        <w:rPr>
          <w:rFonts w:cs="Arial"/>
          <w:color w:val="000000"/>
        </w:rPr>
        <w:t>utbreak and social distancing ru</w:t>
      </w:r>
      <w:r w:rsidR="002078CD">
        <w:rPr>
          <w:rFonts w:cs="Arial"/>
          <w:color w:val="000000"/>
        </w:rPr>
        <w:t xml:space="preserve">les </w:t>
      </w:r>
      <w:r>
        <w:rPr>
          <w:rFonts w:cs="Arial"/>
          <w:color w:val="000000"/>
        </w:rPr>
        <w:t xml:space="preserve">presents a number of challenges </w:t>
      </w:r>
      <w:r w:rsidR="002078CD">
        <w:rPr>
          <w:rFonts w:cs="Arial"/>
          <w:color w:val="000000"/>
        </w:rPr>
        <w:t>to the traditional methods for</w:t>
      </w:r>
      <w:r>
        <w:rPr>
          <w:rFonts w:cs="Arial"/>
          <w:color w:val="000000"/>
        </w:rPr>
        <w:t xml:space="preserve"> recruitment</w:t>
      </w:r>
      <w:r w:rsidR="002078CD">
        <w:rPr>
          <w:rFonts w:cs="Arial"/>
          <w:color w:val="000000"/>
        </w:rPr>
        <w:t>, appointment and induction. The temporary measure</w:t>
      </w:r>
      <w:r w:rsidR="00F7749D">
        <w:rPr>
          <w:rFonts w:cs="Arial"/>
          <w:color w:val="000000"/>
        </w:rPr>
        <w:t>s, set out in this interim guidance, will allow CCC to respect the social distancing measures currently in place by central government</w:t>
      </w:r>
      <w:r w:rsidR="008F13CD">
        <w:rPr>
          <w:rFonts w:cs="Arial"/>
          <w:color w:val="000000"/>
        </w:rPr>
        <w:t xml:space="preserve"> (</w:t>
      </w:r>
      <w:r w:rsidR="00C03B5D">
        <w:rPr>
          <w:rFonts w:cs="Arial"/>
          <w:color w:val="000000"/>
        </w:rPr>
        <w:t xml:space="preserve">commencing </w:t>
      </w:r>
      <w:r w:rsidR="008F13CD">
        <w:rPr>
          <w:rFonts w:cs="Arial"/>
          <w:color w:val="000000"/>
        </w:rPr>
        <w:t>March</w:t>
      </w:r>
      <w:r w:rsidR="00F7749D">
        <w:rPr>
          <w:rFonts w:cs="Arial"/>
          <w:color w:val="000000"/>
        </w:rPr>
        <w:t xml:space="preserve"> 2020) whilst </w:t>
      </w:r>
      <w:r w:rsidR="008F13CD">
        <w:rPr>
          <w:rFonts w:cs="Arial"/>
          <w:color w:val="000000"/>
        </w:rPr>
        <w:t>allowing us to</w:t>
      </w:r>
      <w:r w:rsidR="00F7749D">
        <w:rPr>
          <w:rFonts w:cs="Arial"/>
          <w:color w:val="000000"/>
        </w:rPr>
        <w:t xml:space="preserve"> recruit to roles across the organisation. </w:t>
      </w:r>
    </w:p>
    <w:p w14:paraId="3200D873" w14:textId="77777777" w:rsidR="00F7749D" w:rsidRDefault="00F7749D" w:rsidP="00F7749D">
      <w:pPr>
        <w:spacing w:line="240" w:lineRule="auto"/>
        <w:rPr>
          <w:rFonts w:cs="Arial"/>
          <w:color w:val="000000"/>
        </w:rPr>
      </w:pPr>
    </w:p>
    <w:p w14:paraId="657C7C4E" w14:textId="77777777" w:rsidR="00F7749D" w:rsidRDefault="00F7749D" w:rsidP="00F7749D">
      <w:pPr>
        <w:spacing w:line="240" w:lineRule="auto"/>
        <w:rPr>
          <w:rFonts w:cs="Arial"/>
          <w:color w:val="000000"/>
        </w:rPr>
      </w:pPr>
      <w:r>
        <w:rPr>
          <w:rFonts w:cs="Arial"/>
          <w:color w:val="000000"/>
        </w:rPr>
        <w:t xml:space="preserve">This guidance </w:t>
      </w:r>
      <w:r w:rsidR="008F13CD">
        <w:rPr>
          <w:rFonts w:cs="Arial"/>
          <w:color w:val="000000"/>
        </w:rPr>
        <w:t xml:space="preserve">is supplementary to the existing </w:t>
      </w:r>
      <w:r>
        <w:rPr>
          <w:rFonts w:cs="Arial"/>
          <w:color w:val="000000"/>
        </w:rPr>
        <w:t>recruitment, appointment an</w:t>
      </w:r>
      <w:r w:rsidR="003B4732">
        <w:rPr>
          <w:rFonts w:cs="Arial"/>
          <w:color w:val="000000"/>
        </w:rPr>
        <w:t xml:space="preserve">d induction procedures in place. This guidance will be reviewed on a regular basis and as new guidelines emerge from central government around social distancing. </w:t>
      </w:r>
    </w:p>
    <w:p w14:paraId="73B9B5F1" w14:textId="77777777" w:rsidR="00D22D45" w:rsidRDefault="00D22D45" w:rsidP="00F7749D">
      <w:pPr>
        <w:spacing w:line="240" w:lineRule="auto"/>
        <w:rPr>
          <w:rFonts w:cs="Arial"/>
          <w:color w:val="000000"/>
        </w:rPr>
      </w:pPr>
    </w:p>
    <w:p w14:paraId="3685D730" w14:textId="77777777" w:rsidR="008F13CD" w:rsidRDefault="00FD0C15" w:rsidP="008F13CD">
      <w:pPr>
        <w:pStyle w:val="Default"/>
        <w:rPr>
          <w:b/>
          <w:bCs/>
          <w:sz w:val="23"/>
          <w:szCs w:val="23"/>
        </w:rPr>
      </w:pPr>
      <w:r>
        <w:rPr>
          <w:b/>
          <w:bCs/>
          <w:sz w:val="23"/>
          <w:szCs w:val="23"/>
        </w:rPr>
        <w:t xml:space="preserve">Timescales and </w:t>
      </w:r>
      <w:r w:rsidR="008F13CD">
        <w:rPr>
          <w:b/>
          <w:bCs/>
          <w:sz w:val="23"/>
          <w:szCs w:val="23"/>
        </w:rPr>
        <w:t>Essential Recruitment Only</w:t>
      </w:r>
    </w:p>
    <w:p w14:paraId="479D10FF" w14:textId="77777777" w:rsidR="00074690" w:rsidRDefault="00074690" w:rsidP="008F13CD">
      <w:pPr>
        <w:spacing w:line="240" w:lineRule="auto"/>
        <w:rPr>
          <w:rFonts w:cs="Arial"/>
          <w:color w:val="000000"/>
        </w:rPr>
      </w:pPr>
    </w:p>
    <w:p w14:paraId="6FA1E831" w14:textId="77777777" w:rsidR="008F13CD" w:rsidRDefault="008F13CD" w:rsidP="008F13CD">
      <w:pPr>
        <w:spacing w:line="240" w:lineRule="auto"/>
        <w:rPr>
          <w:rFonts w:cs="Arial"/>
          <w:color w:val="000000"/>
        </w:rPr>
      </w:pPr>
      <w:r>
        <w:rPr>
          <w:rFonts w:cs="Arial"/>
          <w:color w:val="000000"/>
        </w:rPr>
        <w:t>During the Covid19 outbreak</w:t>
      </w:r>
      <w:r w:rsidR="00BD4EB6">
        <w:rPr>
          <w:rFonts w:cs="Arial"/>
          <w:color w:val="000000"/>
        </w:rPr>
        <w:t xml:space="preserve"> it </w:t>
      </w:r>
      <w:r w:rsidR="00C602D4">
        <w:rPr>
          <w:rFonts w:cs="Arial"/>
          <w:color w:val="000000"/>
        </w:rPr>
        <w:t xml:space="preserve">is possible that </w:t>
      </w:r>
      <w:r w:rsidR="003B4732">
        <w:rPr>
          <w:rFonts w:cs="Arial"/>
          <w:color w:val="000000"/>
        </w:rPr>
        <w:t>services</w:t>
      </w:r>
      <w:r>
        <w:rPr>
          <w:rFonts w:cs="Arial"/>
          <w:color w:val="000000"/>
        </w:rPr>
        <w:t xml:space="preserve"> may experience delays to </w:t>
      </w:r>
      <w:r w:rsidR="00C602D4">
        <w:rPr>
          <w:rFonts w:cs="Arial"/>
          <w:color w:val="000000"/>
        </w:rPr>
        <w:t xml:space="preserve">the </w:t>
      </w:r>
      <w:r>
        <w:rPr>
          <w:rFonts w:cs="Arial"/>
          <w:color w:val="000000"/>
        </w:rPr>
        <w:t>recru</w:t>
      </w:r>
      <w:r w:rsidR="00D667E5">
        <w:rPr>
          <w:rFonts w:cs="Arial"/>
          <w:color w:val="000000"/>
        </w:rPr>
        <w:t xml:space="preserve">itment and appointment process. </w:t>
      </w:r>
    </w:p>
    <w:p w14:paraId="31558CAC" w14:textId="77777777" w:rsidR="00C602D4" w:rsidRDefault="00C602D4" w:rsidP="008F13CD">
      <w:pPr>
        <w:spacing w:line="240" w:lineRule="auto"/>
        <w:rPr>
          <w:rFonts w:cs="Arial"/>
          <w:color w:val="000000"/>
        </w:rPr>
      </w:pPr>
    </w:p>
    <w:p w14:paraId="3A02797A" w14:textId="77777777" w:rsidR="00BD4EB6" w:rsidRPr="008F13CD" w:rsidRDefault="00D844B6" w:rsidP="00C07B9C">
      <w:pPr>
        <w:spacing w:line="240" w:lineRule="auto"/>
        <w:rPr>
          <w:rFonts w:cs="Arial"/>
          <w:color w:val="000000"/>
        </w:rPr>
      </w:pPr>
      <w:r>
        <w:rPr>
          <w:rFonts w:cs="Arial"/>
          <w:color w:val="000000"/>
        </w:rPr>
        <w:t>HR01’s should continue to be submitted for authori</w:t>
      </w:r>
      <w:r w:rsidR="003B4732">
        <w:rPr>
          <w:rFonts w:cs="Arial"/>
          <w:color w:val="000000"/>
        </w:rPr>
        <w:t xml:space="preserve">sation </w:t>
      </w:r>
      <w:r w:rsidR="008400E5">
        <w:rPr>
          <w:rFonts w:cs="Arial"/>
          <w:color w:val="000000"/>
        </w:rPr>
        <w:t xml:space="preserve">in the normal way, </w:t>
      </w:r>
      <w:r w:rsidR="003B4732">
        <w:rPr>
          <w:rFonts w:cs="Arial"/>
          <w:color w:val="000000"/>
        </w:rPr>
        <w:t>to your DMTs</w:t>
      </w:r>
      <w:r w:rsidR="008400E5">
        <w:rPr>
          <w:rFonts w:cs="Arial"/>
          <w:color w:val="000000"/>
        </w:rPr>
        <w:t xml:space="preserve"> / SMTs</w:t>
      </w:r>
      <w:r w:rsidR="00074690">
        <w:rPr>
          <w:rFonts w:cs="Arial"/>
          <w:color w:val="000000"/>
        </w:rPr>
        <w:t xml:space="preserve">. </w:t>
      </w:r>
    </w:p>
    <w:p w14:paraId="0BFB12BE" w14:textId="77777777" w:rsidR="00BD4EB6" w:rsidRDefault="00BD4EB6" w:rsidP="008F13CD">
      <w:pPr>
        <w:spacing w:line="240" w:lineRule="auto"/>
        <w:rPr>
          <w:rFonts w:cs="Arial"/>
          <w:color w:val="000000"/>
        </w:rPr>
      </w:pPr>
    </w:p>
    <w:p w14:paraId="3A0AB933" w14:textId="77777777" w:rsidR="00D667E5" w:rsidRDefault="001962FA" w:rsidP="008F13CD">
      <w:pPr>
        <w:spacing w:line="240" w:lineRule="auto"/>
        <w:rPr>
          <w:rFonts w:cs="Arial"/>
          <w:color w:val="000000"/>
        </w:rPr>
      </w:pPr>
      <w:r>
        <w:rPr>
          <w:rFonts w:cs="Arial"/>
          <w:color w:val="000000"/>
        </w:rPr>
        <w:t>Recruitment teams</w:t>
      </w:r>
      <w:r w:rsidR="00307A2F">
        <w:rPr>
          <w:rFonts w:cs="Arial"/>
          <w:color w:val="000000"/>
        </w:rPr>
        <w:t xml:space="preserve"> will continue to process as many vacancies as possible.</w:t>
      </w:r>
      <w:r w:rsidR="00D667E5">
        <w:rPr>
          <w:rFonts w:cs="Arial"/>
          <w:color w:val="000000"/>
        </w:rPr>
        <w:t xml:space="preserve"> </w:t>
      </w:r>
      <w:r w:rsidR="00307A2F">
        <w:rPr>
          <w:rFonts w:cs="Arial"/>
          <w:color w:val="000000"/>
        </w:rPr>
        <w:t>However if a delay is likely, this will be communicated with the respective DMT / SMT. The a</w:t>
      </w:r>
      <w:r w:rsidR="00FD0C15">
        <w:rPr>
          <w:rFonts w:cs="Arial"/>
          <w:color w:val="000000"/>
        </w:rPr>
        <w:t xml:space="preserve">pproved HR01 will </w:t>
      </w:r>
      <w:r w:rsidR="00307A2F">
        <w:rPr>
          <w:rFonts w:cs="Arial"/>
          <w:color w:val="000000"/>
        </w:rPr>
        <w:t xml:space="preserve">then </w:t>
      </w:r>
      <w:r w:rsidR="00FD0C15">
        <w:rPr>
          <w:rFonts w:cs="Arial"/>
          <w:color w:val="000000"/>
        </w:rPr>
        <w:t>be placed in a priority queue which will be reviewed on a weekly basis, with the aim to get as many HR01’s processed as possible</w:t>
      </w:r>
      <w:r w:rsidR="00D667E5">
        <w:rPr>
          <w:rFonts w:cs="Arial"/>
          <w:color w:val="000000"/>
        </w:rPr>
        <w:t>.</w:t>
      </w:r>
    </w:p>
    <w:p w14:paraId="486F9984" w14:textId="77777777" w:rsidR="00D667E5" w:rsidRDefault="00D667E5" w:rsidP="008F13CD">
      <w:pPr>
        <w:spacing w:line="240" w:lineRule="auto"/>
        <w:rPr>
          <w:rFonts w:cs="Arial"/>
          <w:color w:val="000000"/>
        </w:rPr>
      </w:pPr>
    </w:p>
    <w:p w14:paraId="7C613B6F" w14:textId="77777777" w:rsidR="001962FA" w:rsidRDefault="001962FA" w:rsidP="001962FA">
      <w:pPr>
        <w:spacing w:line="240" w:lineRule="auto"/>
        <w:rPr>
          <w:rFonts w:cs="Arial"/>
          <w:color w:val="000000"/>
        </w:rPr>
      </w:pPr>
      <w:r>
        <w:rPr>
          <w:rFonts w:cs="Arial"/>
          <w:color w:val="000000"/>
        </w:rPr>
        <w:t xml:space="preserve">If delays are expected, vacancies will be </w:t>
      </w:r>
      <w:r w:rsidR="00390C13">
        <w:rPr>
          <w:rFonts w:cs="Arial"/>
          <w:color w:val="000000"/>
        </w:rPr>
        <w:t>processed in the following priority order</w:t>
      </w:r>
      <w:r>
        <w:rPr>
          <w:rFonts w:cs="Arial"/>
          <w:color w:val="000000"/>
        </w:rPr>
        <w:t>:</w:t>
      </w:r>
    </w:p>
    <w:p w14:paraId="39321367" w14:textId="77777777" w:rsidR="001962FA" w:rsidRDefault="001962FA" w:rsidP="001962FA">
      <w:pPr>
        <w:spacing w:line="240" w:lineRule="auto"/>
        <w:rPr>
          <w:rFonts w:cs="Arial"/>
          <w:color w:val="000000"/>
        </w:rPr>
      </w:pPr>
    </w:p>
    <w:p w14:paraId="511F167B" w14:textId="77777777" w:rsidR="001962FA" w:rsidRDefault="001962FA" w:rsidP="001962FA">
      <w:pPr>
        <w:pStyle w:val="ListParagraph"/>
        <w:numPr>
          <w:ilvl w:val="0"/>
          <w:numId w:val="37"/>
        </w:numPr>
        <w:spacing w:line="240" w:lineRule="auto"/>
        <w:rPr>
          <w:rFonts w:cs="Arial"/>
          <w:color w:val="000000"/>
        </w:rPr>
      </w:pPr>
      <w:r>
        <w:rPr>
          <w:rFonts w:cs="Arial"/>
          <w:color w:val="000000"/>
        </w:rPr>
        <w:t>The post is key to the Covid 19 emergency response or recovery</w:t>
      </w:r>
    </w:p>
    <w:p w14:paraId="30AE5223" w14:textId="77777777" w:rsidR="001962FA" w:rsidRDefault="001962FA" w:rsidP="001962FA">
      <w:pPr>
        <w:pStyle w:val="ListParagraph"/>
        <w:numPr>
          <w:ilvl w:val="0"/>
          <w:numId w:val="37"/>
        </w:numPr>
        <w:spacing w:line="240" w:lineRule="auto"/>
        <w:rPr>
          <w:rFonts w:cs="Arial"/>
          <w:color w:val="000000"/>
        </w:rPr>
      </w:pPr>
      <w:r>
        <w:rPr>
          <w:rFonts w:cs="Arial"/>
          <w:color w:val="000000"/>
        </w:rPr>
        <w:t>An ongoing vacancy poses a risk to the delivery of statutory duties</w:t>
      </w:r>
    </w:p>
    <w:p w14:paraId="2A91E04F" w14:textId="77777777" w:rsidR="001962FA" w:rsidRDefault="001962FA" w:rsidP="001962FA">
      <w:pPr>
        <w:pStyle w:val="ListParagraph"/>
        <w:numPr>
          <w:ilvl w:val="0"/>
          <w:numId w:val="37"/>
        </w:numPr>
        <w:spacing w:line="240" w:lineRule="auto"/>
        <w:rPr>
          <w:rFonts w:cs="Arial"/>
          <w:color w:val="000000"/>
        </w:rPr>
      </w:pPr>
      <w:r>
        <w:rPr>
          <w:rFonts w:cs="Arial"/>
          <w:color w:val="000000"/>
        </w:rPr>
        <w:t>The post is dependent on funding that may be at risk if the vacancy is not filled</w:t>
      </w:r>
    </w:p>
    <w:p w14:paraId="3956F723" w14:textId="77777777" w:rsidR="001962FA" w:rsidRDefault="001962FA" w:rsidP="001962FA">
      <w:pPr>
        <w:pStyle w:val="ListParagraph"/>
        <w:numPr>
          <w:ilvl w:val="0"/>
          <w:numId w:val="37"/>
        </w:numPr>
        <w:spacing w:line="240" w:lineRule="auto"/>
        <w:rPr>
          <w:rFonts w:cs="Arial"/>
          <w:color w:val="000000"/>
        </w:rPr>
      </w:pPr>
      <w:r>
        <w:rPr>
          <w:rFonts w:cs="Arial"/>
          <w:color w:val="000000"/>
        </w:rPr>
        <w:t>The post relates to an apprenticeship, or a career pathway for an apprentice</w:t>
      </w:r>
    </w:p>
    <w:p w14:paraId="5853DBA5" w14:textId="77777777" w:rsidR="001962FA" w:rsidRPr="008F13CD" w:rsidRDefault="001962FA" w:rsidP="00C07B9C">
      <w:pPr>
        <w:pStyle w:val="ListParagraph"/>
        <w:spacing w:line="240" w:lineRule="auto"/>
        <w:rPr>
          <w:rFonts w:cs="Arial"/>
          <w:color w:val="000000"/>
        </w:rPr>
      </w:pPr>
    </w:p>
    <w:p w14:paraId="241E324B" w14:textId="77777777" w:rsidR="008F13CD" w:rsidRPr="00606629" w:rsidRDefault="002078CD" w:rsidP="008F13CD">
      <w:pPr>
        <w:spacing w:line="240" w:lineRule="auto"/>
        <w:rPr>
          <w:rFonts w:cs="Arial"/>
          <w:color w:val="000000"/>
          <w:szCs w:val="20"/>
        </w:rPr>
      </w:pPr>
      <w:r>
        <w:rPr>
          <w:rFonts w:cs="Arial"/>
          <w:color w:val="000000"/>
        </w:rPr>
        <w:t xml:space="preserve">All vacancies must continue to be advertised through the proper means, via the service centre application and HR01 processes. Recruiting managers must not ask for “expressions of interests” from groups of employees in </w:t>
      </w:r>
      <w:r w:rsidRPr="00606629">
        <w:rPr>
          <w:rFonts w:cs="Arial"/>
          <w:color w:val="000000"/>
          <w:szCs w:val="20"/>
        </w:rPr>
        <w:t>order to generate applicants for internal vacancies.</w:t>
      </w:r>
      <w:r w:rsidR="00BC4B60">
        <w:rPr>
          <w:rFonts w:cs="Arial"/>
          <w:color w:val="000000"/>
          <w:szCs w:val="20"/>
        </w:rPr>
        <w:t xml:space="preserve"> Expressions of interest can only be sought where there is an opportunity for a pool of employees to undertake short term acting up responsibilities under formal acting up arrangements.  </w:t>
      </w:r>
    </w:p>
    <w:p w14:paraId="357C298F" w14:textId="77777777" w:rsidR="008F13CD" w:rsidRPr="00606629" w:rsidRDefault="008F13CD" w:rsidP="008F13CD">
      <w:pPr>
        <w:spacing w:line="240" w:lineRule="auto"/>
        <w:rPr>
          <w:rFonts w:cs="Arial"/>
          <w:color w:val="000000"/>
          <w:szCs w:val="20"/>
        </w:rPr>
      </w:pPr>
    </w:p>
    <w:p w14:paraId="77532345" w14:textId="77777777" w:rsidR="008F13CD" w:rsidRPr="00606629" w:rsidRDefault="002078CD" w:rsidP="008F13CD">
      <w:pPr>
        <w:spacing w:line="240" w:lineRule="auto"/>
        <w:rPr>
          <w:rFonts w:cs="Arial"/>
          <w:b/>
          <w:color w:val="000000"/>
          <w:szCs w:val="20"/>
        </w:rPr>
      </w:pPr>
      <w:r w:rsidRPr="00606629">
        <w:rPr>
          <w:rFonts w:cs="Arial"/>
          <w:b/>
          <w:color w:val="000000"/>
          <w:szCs w:val="20"/>
        </w:rPr>
        <w:t>Assessment Methods</w:t>
      </w:r>
    </w:p>
    <w:p w14:paraId="4B7D037B" w14:textId="77777777" w:rsidR="002078CD" w:rsidRPr="00606629" w:rsidRDefault="002078CD" w:rsidP="008F13CD">
      <w:pPr>
        <w:spacing w:line="240" w:lineRule="auto"/>
        <w:rPr>
          <w:rFonts w:cs="Arial"/>
          <w:color w:val="000000"/>
          <w:szCs w:val="20"/>
        </w:rPr>
      </w:pPr>
    </w:p>
    <w:p w14:paraId="15FB5170" w14:textId="77777777" w:rsidR="00FD0C15" w:rsidRDefault="00CE4D74" w:rsidP="008F13CD">
      <w:pPr>
        <w:spacing w:line="240" w:lineRule="auto"/>
        <w:rPr>
          <w:rFonts w:cs="Arial"/>
          <w:color w:val="000000"/>
        </w:rPr>
      </w:pPr>
      <w:r w:rsidRPr="00606629">
        <w:rPr>
          <w:rFonts w:cs="Arial"/>
          <w:color w:val="000000"/>
          <w:szCs w:val="20"/>
        </w:rPr>
        <w:t xml:space="preserve">Social </w:t>
      </w:r>
      <w:r w:rsidR="00FD0C15" w:rsidRPr="00606629">
        <w:rPr>
          <w:rFonts w:cs="Arial"/>
          <w:color w:val="000000"/>
          <w:szCs w:val="20"/>
        </w:rPr>
        <w:t>distancing</w:t>
      </w:r>
      <w:r w:rsidRPr="00606629">
        <w:rPr>
          <w:rFonts w:cs="Arial"/>
          <w:color w:val="000000"/>
          <w:szCs w:val="20"/>
        </w:rPr>
        <w:t xml:space="preserve"> guidance should be adhered to at all time</w:t>
      </w:r>
      <w:r w:rsidR="00FD0C15" w:rsidRPr="00606629">
        <w:rPr>
          <w:rFonts w:cs="Arial"/>
          <w:color w:val="000000"/>
          <w:szCs w:val="20"/>
        </w:rPr>
        <w:t>s. A</w:t>
      </w:r>
      <w:r w:rsidR="002078CD" w:rsidRPr="00606629">
        <w:rPr>
          <w:rFonts w:cs="Arial"/>
          <w:color w:val="000000"/>
          <w:szCs w:val="20"/>
        </w:rPr>
        <w:t>ssessment methods, including shortlisting, interviewing</w:t>
      </w:r>
      <w:r w:rsidR="002078CD">
        <w:rPr>
          <w:rFonts w:cs="Arial"/>
          <w:color w:val="000000"/>
        </w:rPr>
        <w:t xml:space="preserve">, technical assessments etc. should not </w:t>
      </w:r>
      <w:r w:rsidR="00141278">
        <w:rPr>
          <w:rFonts w:cs="Arial"/>
          <w:color w:val="000000"/>
        </w:rPr>
        <w:t xml:space="preserve">take place in </w:t>
      </w:r>
      <w:r w:rsidR="00FD0C15">
        <w:rPr>
          <w:rFonts w:cs="Arial"/>
          <w:color w:val="000000"/>
        </w:rPr>
        <w:t>person, unless there is no other option</w:t>
      </w:r>
      <w:r w:rsidR="00141278">
        <w:rPr>
          <w:rFonts w:cs="Arial"/>
          <w:color w:val="000000"/>
        </w:rPr>
        <w:t>. Instead, technology, such as video conferencing or te</w:t>
      </w:r>
      <w:r w:rsidR="00FD0C15">
        <w:rPr>
          <w:rFonts w:cs="Arial"/>
          <w:color w:val="000000"/>
        </w:rPr>
        <w:t>le-conferencing should be used to assess a candidate’s suitability.</w:t>
      </w:r>
    </w:p>
    <w:p w14:paraId="657001AA" w14:textId="77777777" w:rsidR="001962FA" w:rsidRDefault="001962FA" w:rsidP="008F13CD">
      <w:pPr>
        <w:spacing w:line="240" w:lineRule="auto"/>
        <w:rPr>
          <w:rFonts w:cs="Arial"/>
          <w:color w:val="000000"/>
        </w:rPr>
      </w:pPr>
    </w:p>
    <w:p w14:paraId="14FCB7A5" w14:textId="77777777" w:rsidR="001962FA" w:rsidRDefault="001962FA" w:rsidP="008F13CD">
      <w:pPr>
        <w:spacing w:line="240" w:lineRule="auto"/>
      </w:pPr>
      <w:r>
        <w:t>In such circumstances where it is absolutely necessary to undertake a face to face interview in person, a risk assessment should be carried out and clear guidance provided to the candidate on what to expect and any prior preparations to be made etc.</w:t>
      </w:r>
    </w:p>
    <w:p w14:paraId="3E1DE319" w14:textId="77777777" w:rsidR="001962FA" w:rsidRDefault="001962FA" w:rsidP="008F13CD">
      <w:pPr>
        <w:spacing w:line="240" w:lineRule="auto"/>
      </w:pPr>
    </w:p>
    <w:p w14:paraId="1B9E0BBA" w14:textId="77777777" w:rsidR="001962FA" w:rsidRPr="001962FA" w:rsidRDefault="001962FA" w:rsidP="008F13CD">
      <w:pPr>
        <w:spacing w:line="240" w:lineRule="auto"/>
      </w:pPr>
      <w:r>
        <w:t xml:space="preserve">Reasonable adjustments for candidates with disabilities will continue to be considered in the normal way, on a case by case basis. </w:t>
      </w:r>
    </w:p>
    <w:p w14:paraId="1934A9A7" w14:textId="77777777" w:rsidR="00FD0C15" w:rsidRDefault="00FD0C15" w:rsidP="00FD0C15">
      <w:pPr>
        <w:spacing w:line="240" w:lineRule="auto"/>
        <w:rPr>
          <w:rFonts w:cs="Arial"/>
          <w:color w:val="000000"/>
        </w:rPr>
      </w:pPr>
    </w:p>
    <w:p w14:paraId="145D1F4C" w14:textId="77777777" w:rsidR="00FD0C15" w:rsidRPr="00D23B4C" w:rsidRDefault="00FD0C15" w:rsidP="00FD0C15">
      <w:pPr>
        <w:spacing w:line="240" w:lineRule="auto"/>
        <w:rPr>
          <w:rFonts w:ascii="Times New Roman" w:hAnsi="Times New Roman"/>
          <w:sz w:val="24"/>
        </w:rPr>
      </w:pPr>
      <w:r>
        <w:rPr>
          <w:rFonts w:cs="Arial"/>
          <w:color w:val="000000"/>
        </w:rPr>
        <w:t>It is</w:t>
      </w:r>
      <w:r w:rsidRPr="00D23B4C">
        <w:rPr>
          <w:rFonts w:cs="Arial"/>
          <w:color w:val="000000"/>
        </w:rPr>
        <w:t xml:space="preserve"> important that </w:t>
      </w:r>
      <w:r w:rsidR="001962FA">
        <w:rPr>
          <w:rFonts w:cs="Arial"/>
          <w:color w:val="000000"/>
        </w:rPr>
        <w:t xml:space="preserve">on-line </w:t>
      </w:r>
      <w:r w:rsidRPr="00D23B4C">
        <w:rPr>
          <w:rFonts w:cs="Arial"/>
          <w:color w:val="000000"/>
        </w:rPr>
        <w:t>interviews are still conducted in a professional manner and scored in line with our usual procedures.</w:t>
      </w:r>
    </w:p>
    <w:p w14:paraId="53865FDB" w14:textId="77777777" w:rsidR="00FD0C15" w:rsidRDefault="00FD0C15" w:rsidP="008F13CD">
      <w:pPr>
        <w:spacing w:line="240" w:lineRule="auto"/>
        <w:rPr>
          <w:rFonts w:cs="Arial"/>
          <w:color w:val="000000"/>
        </w:rPr>
      </w:pPr>
    </w:p>
    <w:p w14:paraId="651825B4" w14:textId="77777777" w:rsidR="00FD0C15" w:rsidRDefault="00FD0C15" w:rsidP="008F13CD">
      <w:pPr>
        <w:spacing w:line="240" w:lineRule="auto"/>
        <w:rPr>
          <w:rFonts w:cs="Arial"/>
          <w:color w:val="000000"/>
        </w:rPr>
      </w:pPr>
      <w:r>
        <w:rPr>
          <w:rFonts w:cs="Arial"/>
          <w:color w:val="000000"/>
        </w:rPr>
        <w:t>V</w:t>
      </w:r>
      <w:r w:rsidR="00141278">
        <w:rPr>
          <w:rFonts w:cs="Arial"/>
          <w:color w:val="000000"/>
        </w:rPr>
        <w:t>ideo co</w:t>
      </w:r>
      <w:r w:rsidR="00CE4D74">
        <w:rPr>
          <w:rFonts w:cs="Arial"/>
          <w:color w:val="000000"/>
        </w:rPr>
        <w:t xml:space="preserve">nferencing interviews </w:t>
      </w:r>
      <w:r>
        <w:rPr>
          <w:rFonts w:cs="Arial"/>
          <w:color w:val="000000"/>
        </w:rPr>
        <w:t>are</w:t>
      </w:r>
      <w:r w:rsidR="00CE4D74">
        <w:rPr>
          <w:rFonts w:cs="Arial"/>
          <w:color w:val="000000"/>
        </w:rPr>
        <w:t xml:space="preserve"> the </w:t>
      </w:r>
      <w:r>
        <w:rPr>
          <w:rFonts w:cs="Arial"/>
          <w:color w:val="000000"/>
        </w:rPr>
        <w:t>preferred assessment method- this is especially the case where the role holds a safeguarding responsibility. Video conferencing</w:t>
      </w:r>
      <w:r w:rsidR="00CE4D74">
        <w:rPr>
          <w:rFonts w:cs="Arial"/>
          <w:color w:val="000000"/>
        </w:rPr>
        <w:t xml:space="preserve"> allows the recruiting man</w:t>
      </w:r>
      <w:r>
        <w:rPr>
          <w:rFonts w:cs="Arial"/>
          <w:color w:val="000000"/>
        </w:rPr>
        <w:t>ager to “put a face to the name” and verify the new employee</w:t>
      </w:r>
      <w:r w:rsidR="00CE4D74">
        <w:rPr>
          <w:rFonts w:cs="Arial"/>
          <w:color w:val="000000"/>
        </w:rPr>
        <w:t xml:space="preserve"> </w:t>
      </w:r>
      <w:r>
        <w:rPr>
          <w:rFonts w:cs="Arial"/>
          <w:color w:val="000000"/>
        </w:rPr>
        <w:t xml:space="preserve">when they commence work on day 1. </w:t>
      </w:r>
    </w:p>
    <w:p w14:paraId="6A6B5FBA" w14:textId="77777777" w:rsidR="00FD0C15" w:rsidRDefault="00FD0C15" w:rsidP="008F13CD">
      <w:pPr>
        <w:spacing w:line="240" w:lineRule="auto"/>
        <w:rPr>
          <w:rFonts w:cs="Arial"/>
          <w:color w:val="000000"/>
        </w:rPr>
      </w:pPr>
    </w:p>
    <w:p w14:paraId="34444DA5" w14:textId="77777777" w:rsidR="003B4732" w:rsidRDefault="00FD0C15" w:rsidP="008F13CD">
      <w:pPr>
        <w:spacing w:line="240" w:lineRule="auto"/>
        <w:rPr>
          <w:rFonts w:cs="Arial"/>
          <w:color w:val="000000"/>
        </w:rPr>
      </w:pPr>
      <w:r>
        <w:rPr>
          <w:rFonts w:cs="Arial"/>
          <w:color w:val="000000"/>
        </w:rPr>
        <w:t xml:space="preserve">Telephone interviews should be undertaken where video conferencing is not possible. </w:t>
      </w:r>
    </w:p>
    <w:p w14:paraId="3B637C12" w14:textId="77777777" w:rsidR="00FD0C15" w:rsidRDefault="00FD0C15" w:rsidP="008F13CD">
      <w:pPr>
        <w:spacing w:line="240" w:lineRule="auto"/>
        <w:rPr>
          <w:rFonts w:cs="Arial"/>
          <w:color w:val="000000"/>
        </w:rPr>
      </w:pPr>
    </w:p>
    <w:p w14:paraId="729BA32A" w14:textId="77777777" w:rsidR="00FD0C15" w:rsidRPr="00FD0C15" w:rsidRDefault="00FD0C15" w:rsidP="008F13CD">
      <w:pPr>
        <w:spacing w:line="240" w:lineRule="auto"/>
        <w:rPr>
          <w:rFonts w:cs="Arial"/>
          <w:b/>
          <w:color w:val="000000"/>
        </w:rPr>
      </w:pPr>
      <w:r w:rsidRPr="00FD0C15">
        <w:rPr>
          <w:rFonts w:cs="Arial"/>
          <w:b/>
          <w:color w:val="000000"/>
        </w:rPr>
        <w:t xml:space="preserve">Technology </w:t>
      </w:r>
      <w:r>
        <w:rPr>
          <w:rFonts w:cs="Arial"/>
          <w:b/>
          <w:color w:val="000000"/>
        </w:rPr>
        <w:t>and troubleshooting issues</w:t>
      </w:r>
    </w:p>
    <w:p w14:paraId="57CF8049" w14:textId="77777777" w:rsidR="00FD0C15" w:rsidRDefault="00FD0C15" w:rsidP="008F13CD">
      <w:pPr>
        <w:spacing w:line="240" w:lineRule="auto"/>
        <w:rPr>
          <w:rFonts w:cs="Arial"/>
          <w:color w:val="000000"/>
        </w:rPr>
      </w:pPr>
    </w:p>
    <w:p w14:paraId="4E795E70" w14:textId="77777777" w:rsidR="00FD0C15" w:rsidRDefault="00FD0C15" w:rsidP="008F13CD">
      <w:pPr>
        <w:spacing w:line="240" w:lineRule="auto"/>
        <w:rPr>
          <w:rFonts w:cs="Arial"/>
          <w:color w:val="000000"/>
        </w:rPr>
      </w:pPr>
      <w:r w:rsidRPr="00D23B4C">
        <w:rPr>
          <w:rFonts w:cs="Arial"/>
          <w:color w:val="000000"/>
        </w:rPr>
        <w:t>Video Conferencing via Skype/Microsoft Teams</w:t>
      </w:r>
      <w:r>
        <w:rPr>
          <w:rFonts w:cs="Arial"/>
          <w:color w:val="000000"/>
        </w:rPr>
        <w:t xml:space="preserve"> should be used. Zoom conferencing can be used as a last resort. </w:t>
      </w:r>
    </w:p>
    <w:p w14:paraId="2128DA70" w14:textId="77777777" w:rsidR="00FD0C15" w:rsidRDefault="00FD0C15" w:rsidP="008F13CD">
      <w:pPr>
        <w:spacing w:line="240" w:lineRule="auto"/>
        <w:rPr>
          <w:rFonts w:cs="Arial"/>
          <w:color w:val="000000"/>
        </w:rPr>
      </w:pPr>
    </w:p>
    <w:p w14:paraId="3750B5CF" w14:textId="77777777" w:rsidR="00FD0C15" w:rsidRDefault="00FD0C15" w:rsidP="008F13CD">
      <w:pPr>
        <w:spacing w:line="240" w:lineRule="auto"/>
        <w:rPr>
          <w:rFonts w:cs="Arial"/>
          <w:color w:val="000000"/>
        </w:rPr>
      </w:pPr>
      <w:r>
        <w:rPr>
          <w:rFonts w:cs="Arial"/>
          <w:color w:val="000000"/>
        </w:rPr>
        <w:t xml:space="preserve">Recruiting managers have the responsibility in checking what technology the candidates have access to prior to the interview and ensuring that they and all panel members are familiar with how to use this technology, have a good connection and have a quiet environment, free from interruptions where the on-line interview can take place. </w:t>
      </w:r>
    </w:p>
    <w:p w14:paraId="2E5B85BD" w14:textId="77777777" w:rsidR="00FD0C15" w:rsidRDefault="00FD0C15" w:rsidP="008F13CD">
      <w:pPr>
        <w:spacing w:line="240" w:lineRule="auto"/>
        <w:rPr>
          <w:rFonts w:cs="Arial"/>
          <w:color w:val="000000"/>
        </w:rPr>
      </w:pPr>
    </w:p>
    <w:p w14:paraId="08267EB4" w14:textId="77777777" w:rsidR="00FD0C15" w:rsidRDefault="00FD0C15" w:rsidP="008F13CD">
      <w:pPr>
        <w:spacing w:line="240" w:lineRule="auto"/>
        <w:rPr>
          <w:rFonts w:cs="Arial"/>
          <w:color w:val="000000"/>
        </w:rPr>
      </w:pPr>
      <w:r>
        <w:rPr>
          <w:rFonts w:cs="Arial"/>
          <w:color w:val="000000"/>
        </w:rPr>
        <w:t xml:space="preserve">Presentations can be delivered via skype or Microsoft Teams through the “share screen” facility. Presentations should only take place if all candidates have the technology that allows them to be undertaken. </w:t>
      </w:r>
    </w:p>
    <w:p w14:paraId="47D7671A" w14:textId="77777777" w:rsidR="00FD0C15" w:rsidRDefault="00FD0C15" w:rsidP="008F13CD">
      <w:pPr>
        <w:spacing w:line="240" w:lineRule="auto"/>
        <w:rPr>
          <w:rFonts w:cs="Arial"/>
          <w:color w:val="000000"/>
        </w:rPr>
      </w:pPr>
    </w:p>
    <w:p w14:paraId="2D9B34A0" w14:textId="77777777" w:rsidR="00FD0C15" w:rsidRPr="00FD0C15" w:rsidRDefault="00FD0C15" w:rsidP="00FD0C15">
      <w:pPr>
        <w:spacing w:line="240" w:lineRule="auto"/>
        <w:rPr>
          <w:rFonts w:cs="Arial"/>
          <w:color w:val="000000"/>
        </w:rPr>
      </w:pPr>
      <w:r>
        <w:rPr>
          <w:rFonts w:cs="Arial"/>
          <w:color w:val="000000"/>
        </w:rPr>
        <w:t xml:space="preserve">If technology issues are experienced during the interview, interviews can be rearranged for another time if needed. Alternatively, </w:t>
      </w:r>
      <w:r w:rsidRPr="00D23B4C">
        <w:rPr>
          <w:rFonts w:cs="Arial"/>
          <w:color w:val="000000"/>
        </w:rPr>
        <w:t>t</w:t>
      </w:r>
      <w:r w:rsidR="00734189">
        <w:rPr>
          <w:rFonts w:cs="Arial"/>
          <w:color w:val="000000"/>
        </w:rPr>
        <w:t>elephone interviews /conference calls can be used</w:t>
      </w:r>
      <w:r w:rsidRPr="00D23B4C">
        <w:rPr>
          <w:rFonts w:cs="Arial"/>
          <w:color w:val="000000"/>
        </w:rPr>
        <w:t>, although this should only be used as a last resort.</w:t>
      </w:r>
    </w:p>
    <w:p w14:paraId="363EB258" w14:textId="77777777" w:rsidR="00FD0C15" w:rsidRDefault="00FD0C15" w:rsidP="008F13CD">
      <w:pPr>
        <w:spacing w:line="240" w:lineRule="auto"/>
        <w:rPr>
          <w:rFonts w:cs="Arial"/>
          <w:color w:val="000000"/>
        </w:rPr>
      </w:pPr>
    </w:p>
    <w:p w14:paraId="1E4CBA1B" w14:textId="77777777" w:rsidR="00FD0C15" w:rsidRDefault="00FD0C15" w:rsidP="008F13CD">
      <w:pPr>
        <w:spacing w:line="240" w:lineRule="auto"/>
        <w:rPr>
          <w:rFonts w:cs="Arial"/>
          <w:b/>
          <w:color w:val="000000"/>
        </w:rPr>
      </w:pPr>
      <w:r>
        <w:rPr>
          <w:rFonts w:cs="Arial"/>
          <w:b/>
          <w:color w:val="000000"/>
        </w:rPr>
        <w:t xml:space="preserve">Video Conference Interviews </w:t>
      </w:r>
    </w:p>
    <w:p w14:paraId="008C5303" w14:textId="77777777" w:rsidR="00FD0C15" w:rsidRDefault="00FD0C15" w:rsidP="008F13CD">
      <w:pPr>
        <w:spacing w:line="240" w:lineRule="auto"/>
        <w:rPr>
          <w:rFonts w:cs="Arial"/>
          <w:b/>
          <w:color w:val="000000"/>
        </w:rPr>
      </w:pPr>
    </w:p>
    <w:p w14:paraId="22594C38" w14:textId="77777777" w:rsidR="00FD0C15" w:rsidRDefault="00FD0C15" w:rsidP="008F13CD">
      <w:pPr>
        <w:spacing w:line="240" w:lineRule="auto"/>
        <w:rPr>
          <w:rFonts w:cs="Arial"/>
          <w:color w:val="000000"/>
        </w:rPr>
      </w:pPr>
      <w:r w:rsidRPr="00FD0C15">
        <w:rPr>
          <w:rFonts w:cs="Arial"/>
          <w:color w:val="000000"/>
        </w:rPr>
        <w:t xml:space="preserve">When conducting a </w:t>
      </w:r>
      <w:r>
        <w:rPr>
          <w:rFonts w:cs="Arial"/>
          <w:color w:val="000000"/>
        </w:rPr>
        <w:t>virtual i</w:t>
      </w:r>
      <w:r w:rsidRPr="00FD0C15">
        <w:rPr>
          <w:rFonts w:cs="Arial"/>
          <w:color w:val="000000"/>
        </w:rPr>
        <w:t>nterview</w:t>
      </w:r>
      <w:r>
        <w:rPr>
          <w:rFonts w:cs="Arial"/>
          <w:color w:val="000000"/>
        </w:rPr>
        <w:t xml:space="preserve"> via video conferencing</w:t>
      </w:r>
      <w:r w:rsidRPr="00FD0C15">
        <w:rPr>
          <w:rFonts w:cs="Arial"/>
          <w:color w:val="000000"/>
        </w:rPr>
        <w:t xml:space="preserve"> all panel members should: </w:t>
      </w:r>
    </w:p>
    <w:p w14:paraId="56CDC7AD" w14:textId="77777777" w:rsidR="00FD0C15" w:rsidRPr="00FD0C15" w:rsidRDefault="00FD0C15" w:rsidP="008F13CD">
      <w:pPr>
        <w:spacing w:line="240" w:lineRule="auto"/>
        <w:rPr>
          <w:rFonts w:cs="Arial"/>
          <w:color w:val="000000"/>
        </w:rPr>
      </w:pPr>
    </w:p>
    <w:p w14:paraId="2F721A31" w14:textId="77777777" w:rsidR="00FD0C15" w:rsidRPr="00FD0C15" w:rsidRDefault="00FD0C15" w:rsidP="00FD0C15">
      <w:pPr>
        <w:pStyle w:val="ListParagraph"/>
        <w:numPr>
          <w:ilvl w:val="0"/>
          <w:numId w:val="39"/>
        </w:numPr>
        <w:spacing w:line="240" w:lineRule="auto"/>
        <w:rPr>
          <w:rFonts w:cs="Arial"/>
          <w:color w:val="000000"/>
        </w:rPr>
      </w:pPr>
      <w:r w:rsidRPr="00FD0C15">
        <w:rPr>
          <w:rFonts w:cs="Arial"/>
          <w:color w:val="000000"/>
        </w:rPr>
        <w:t xml:space="preserve">Pick a quiet, well-lit location that is free from distractions </w:t>
      </w:r>
    </w:p>
    <w:p w14:paraId="47639FF8" w14:textId="77777777" w:rsidR="00FD0C15" w:rsidRDefault="00FD0C15" w:rsidP="00FD0C15">
      <w:pPr>
        <w:pStyle w:val="ListParagraph"/>
        <w:numPr>
          <w:ilvl w:val="0"/>
          <w:numId w:val="39"/>
        </w:numPr>
        <w:spacing w:line="240" w:lineRule="auto"/>
        <w:rPr>
          <w:rFonts w:cs="Arial"/>
          <w:color w:val="000000"/>
        </w:rPr>
      </w:pPr>
      <w:r w:rsidRPr="00FD0C15">
        <w:rPr>
          <w:rFonts w:cs="Arial"/>
          <w:color w:val="000000"/>
        </w:rPr>
        <w:t>Test and gain confidenc</w:t>
      </w:r>
      <w:r>
        <w:rPr>
          <w:rFonts w:cs="Arial"/>
          <w:color w:val="000000"/>
        </w:rPr>
        <w:t>e in the technology being used, seeking advice where needed prior to the interview</w:t>
      </w:r>
    </w:p>
    <w:p w14:paraId="53FCC296" w14:textId="77777777" w:rsidR="00FD0C15" w:rsidRDefault="00FD0C15" w:rsidP="00FD0C15">
      <w:pPr>
        <w:pStyle w:val="ListParagraph"/>
        <w:numPr>
          <w:ilvl w:val="0"/>
          <w:numId w:val="39"/>
        </w:numPr>
        <w:spacing w:line="240" w:lineRule="auto"/>
        <w:rPr>
          <w:rFonts w:cs="Arial"/>
          <w:color w:val="000000"/>
        </w:rPr>
      </w:pPr>
      <w:r>
        <w:rPr>
          <w:rFonts w:cs="Arial"/>
          <w:color w:val="000000"/>
        </w:rPr>
        <w:t xml:space="preserve">Dress appropriately and as you would if this was an interview taking place in person.  </w:t>
      </w:r>
    </w:p>
    <w:p w14:paraId="22C1D800" w14:textId="77777777" w:rsidR="00FD0C15" w:rsidRDefault="00FD0C15" w:rsidP="00FD0C15">
      <w:pPr>
        <w:pStyle w:val="ListParagraph"/>
        <w:numPr>
          <w:ilvl w:val="0"/>
          <w:numId w:val="39"/>
        </w:numPr>
        <w:spacing w:line="240" w:lineRule="auto"/>
        <w:rPr>
          <w:rFonts w:cs="Arial"/>
          <w:color w:val="000000"/>
        </w:rPr>
      </w:pPr>
      <w:r>
        <w:rPr>
          <w:rFonts w:cs="Arial"/>
          <w:color w:val="000000"/>
        </w:rPr>
        <w:t>Prepare for potential connectivity</w:t>
      </w:r>
      <w:r w:rsidR="003B4732">
        <w:rPr>
          <w:rFonts w:cs="Arial"/>
          <w:color w:val="000000"/>
        </w:rPr>
        <w:t xml:space="preserve"> </w:t>
      </w:r>
      <w:r>
        <w:rPr>
          <w:rFonts w:cs="Arial"/>
          <w:color w:val="000000"/>
        </w:rPr>
        <w:t>/ technology issues by planning in extra time, having alternative arrangements and the candidate’s number to hand.</w:t>
      </w:r>
    </w:p>
    <w:p w14:paraId="018833DF" w14:textId="77777777" w:rsidR="00FD0C15" w:rsidRPr="00FD0C15" w:rsidRDefault="00FD0C15" w:rsidP="00FD0C15">
      <w:pPr>
        <w:pStyle w:val="ListParagraph"/>
        <w:numPr>
          <w:ilvl w:val="0"/>
          <w:numId w:val="39"/>
        </w:numPr>
        <w:spacing w:line="240" w:lineRule="auto"/>
        <w:rPr>
          <w:rFonts w:cs="Arial"/>
          <w:color w:val="000000"/>
        </w:rPr>
      </w:pPr>
      <w:r w:rsidRPr="00FD0C15">
        <w:rPr>
          <w:rFonts w:cs="Arial"/>
          <w:color w:val="000000"/>
        </w:rPr>
        <w:t>Mute your microphone when not speaking to reduce distractions for the candidate.</w:t>
      </w:r>
    </w:p>
    <w:p w14:paraId="613AAA82" w14:textId="77777777" w:rsidR="00FD0C15" w:rsidRDefault="00FD0C15" w:rsidP="00FD0C15">
      <w:pPr>
        <w:pStyle w:val="ListParagraph"/>
        <w:numPr>
          <w:ilvl w:val="0"/>
          <w:numId w:val="39"/>
        </w:numPr>
        <w:spacing w:line="240" w:lineRule="auto"/>
        <w:rPr>
          <w:rFonts w:cs="Arial"/>
          <w:color w:val="000000"/>
        </w:rPr>
      </w:pPr>
      <w:r w:rsidRPr="00FD0C15">
        <w:rPr>
          <w:rFonts w:cs="Arial"/>
          <w:color w:val="000000"/>
        </w:rPr>
        <w:t>Turn off distracting or noisy background apps</w:t>
      </w:r>
      <w:r>
        <w:rPr>
          <w:rFonts w:cs="Arial"/>
          <w:color w:val="000000"/>
        </w:rPr>
        <w:t xml:space="preserve"> that may make alert noises during the interview</w:t>
      </w:r>
    </w:p>
    <w:p w14:paraId="22AC156C" w14:textId="77777777" w:rsidR="00FD0C15" w:rsidRPr="00FD0C15" w:rsidRDefault="00FD0C15" w:rsidP="00FD0C15">
      <w:pPr>
        <w:spacing w:line="240" w:lineRule="auto"/>
        <w:ind w:left="360"/>
        <w:rPr>
          <w:rFonts w:cs="Arial"/>
          <w:color w:val="000000"/>
        </w:rPr>
      </w:pPr>
    </w:p>
    <w:p w14:paraId="3EBE8728" w14:textId="77777777" w:rsidR="00FD0C15" w:rsidRPr="00FD0C15" w:rsidRDefault="00FD0C15" w:rsidP="008F13CD">
      <w:pPr>
        <w:spacing w:line="240" w:lineRule="auto"/>
        <w:rPr>
          <w:rFonts w:cs="Arial"/>
          <w:b/>
          <w:color w:val="000000"/>
        </w:rPr>
      </w:pPr>
      <w:r w:rsidRPr="00FD0C15">
        <w:rPr>
          <w:rFonts w:cs="Arial"/>
          <w:b/>
          <w:color w:val="000000"/>
        </w:rPr>
        <w:t xml:space="preserve">Second Interview </w:t>
      </w:r>
    </w:p>
    <w:p w14:paraId="2E53E8D7" w14:textId="77777777" w:rsidR="00FD0C15" w:rsidRDefault="00FD0C15" w:rsidP="008F13CD">
      <w:pPr>
        <w:spacing w:line="240" w:lineRule="auto"/>
        <w:rPr>
          <w:rFonts w:cs="Arial"/>
          <w:color w:val="000000"/>
        </w:rPr>
      </w:pPr>
    </w:p>
    <w:p w14:paraId="64185BBE" w14:textId="77777777" w:rsidR="00FD0C15" w:rsidRDefault="00FD0C15" w:rsidP="008F13CD">
      <w:pPr>
        <w:spacing w:line="240" w:lineRule="auto"/>
        <w:rPr>
          <w:rFonts w:cs="Arial"/>
          <w:color w:val="000000"/>
        </w:rPr>
      </w:pPr>
      <w:r>
        <w:rPr>
          <w:rFonts w:cs="Arial"/>
          <w:color w:val="000000"/>
        </w:rPr>
        <w:t>Recruiting managers may wish to undertake more than 1 interview when assessing candidates via these means. Second interviews do not need to take place with all originally shortlisted candidates. Instead, they should take place only with those candidates that scored highly during the first round of interview.</w:t>
      </w:r>
    </w:p>
    <w:p w14:paraId="1584677C" w14:textId="77777777" w:rsidR="00FD0C15" w:rsidRDefault="00FD0C15" w:rsidP="008F13CD">
      <w:pPr>
        <w:spacing w:line="240" w:lineRule="auto"/>
        <w:rPr>
          <w:rFonts w:cs="Arial"/>
          <w:color w:val="000000"/>
        </w:rPr>
      </w:pPr>
    </w:p>
    <w:p w14:paraId="1382C343" w14:textId="77777777" w:rsidR="00C03B5D" w:rsidRPr="00C03B5D" w:rsidRDefault="004B34A9" w:rsidP="008F13CD">
      <w:pPr>
        <w:spacing w:line="240" w:lineRule="auto"/>
        <w:rPr>
          <w:rFonts w:cs="Arial"/>
          <w:color w:val="000000"/>
        </w:rPr>
      </w:pPr>
      <w:r>
        <w:rPr>
          <w:rFonts w:cs="Arial"/>
          <w:color w:val="000000"/>
        </w:rPr>
        <w:lastRenderedPageBreak/>
        <w:t>T</w:t>
      </w:r>
      <w:r w:rsidR="00FD0C15">
        <w:rPr>
          <w:rFonts w:cs="Arial"/>
          <w:color w:val="000000"/>
        </w:rPr>
        <w:t>he second interview questions can be desig</w:t>
      </w:r>
      <w:r>
        <w:rPr>
          <w:rFonts w:cs="Arial"/>
          <w:color w:val="000000"/>
        </w:rPr>
        <w:t>ned around the areas the panel</w:t>
      </w:r>
      <w:r w:rsidR="00FD0C15">
        <w:rPr>
          <w:rFonts w:cs="Arial"/>
          <w:color w:val="000000"/>
        </w:rPr>
        <w:t xml:space="preserve"> wish to assess further following the first interview. </w:t>
      </w:r>
      <w:r>
        <w:rPr>
          <w:rFonts w:cs="Arial"/>
          <w:color w:val="000000"/>
        </w:rPr>
        <w:t xml:space="preserve">However, interview questions should be consistent for all candidates, ensuring that everyone is assessed against the same questions and criteria. </w:t>
      </w:r>
    </w:p>
    <w:p w14:paraId="1A899232" w14:textId="77777777" w:rsidR="00C03B5D" w:rsidRDefault="00C03B5D" w:rsidP="008F13CD">
      <w:pPr>
        <w:spacing w:line="240" w:lineRule="auto"/>
        <w:rPr>
          <w:rFonts w:cs="Arial"/>
          <w:b/>
          <w:color w:val="000000"/>
        </w:rPr>
      </w:pPr>
    </w:p>
    <w:p w14:paraId="2ABA4C20" w14:textId="77777777" w:rsidR="00FD0C15" w:rsidRDefault="00FD0C15" w:rsidP="008F13CD">
      <w:pPr>
        <w:spacing w:line="240" w:lineRule="auto"/>
        <w:rPr>
          <w:rFonts w:cs="Arial"/>
          <w:color w:val="000000"/>
        </w:rPr>
      </w:pPr>
    </w:p>
    <w:p w14:paraId="480737CC" w14:textId="77777777" w:rsidR="00FD0C15" w:rsidRDefault="0029124A" w:rsidP="008F13CD">
      <w:pPr>
        <w:spacing w:line="240" w:lineRule="auto"/>
        <w:rPr>
          <w:rFonts w:cs="Arial"/>
          <w:b/>
          <w:color w:val="000000"/>
        </w:rPr>
      </w:pPr>
      <w:r>
        <w:rPr>
          <w:rFonts w:cs="Arial"/>
          <w:b/>
          <w:color w:val="000000"/>
        </w:rPr>
        <w:t>Arranging start dates and i</w:t>
      </w:r>
      <w:r w:rsidR="00FD0C15">
        <w:rPr>
          <w:rFonts w:cs="Arial"/>
          <w:b/>
          <w:color w:val="000000"/>
        </w:rPr>
        <w:t xml:space="preserve">nducting New Employees </w:t>
      </w:r>
    </w:p>
    <w:p w14:paraId="57F47496" w14:textId="77777777" w:rsidR="001F45F6" w:rsidRDefault="001F45F6" w:rsidP="008F13CD">
      <w:pPr>
        <w:spacing w:line="240" w:lineRule="auto"/>
        <w:rPr>
          <w:rFonts w:cs="Arial"/>
          <w:color w:val="000000"/>
        </w:rPr>
      </w:pPr>
    </w:p>
    <w:p w14:paraId="58297269" w14:textId="77777777" w:rsidR="00E300A6" w:rsidRDefault="00E300A6" w:rsidP="008F13CD">
      <w:pPr>
        <w:spacing w:line="240" w:lineRule="auto"/>
        <w:rPr>
          <w:rFonts w:cs="Arial"/>
          <w:color w:val="000000"/>
        </w:rPr>
      </w:pPr>
      <w:r>
        <w:rPr>
          <w:rFonts w:cs="Arial"/>
          <w:color w:val="000000"/>
        </w:rPr>
        <w:t>It is important to ensure that new starters continue to be welcomed and inducted properly into the organisation</w:t>
      </w:r>
      <w:r w:rsidR="001F45F6">
        <w:rPr>
          <w:rFonts w:cs="Arial"/>
          <w:color w:val="000000"/>
        </w:rPr>
        <w:t xml:space="preserve"> and into their new role</w:t>
      </w:r>
      <w:r>
        <w:rPr>
          <w:rFonts w:cs="Arial"/>
          <w:color w:val="000000"/>
        </w:rPr>
        <w:t>.</w:t>
      </w:r>
      <w:r w:rsidR="001F45F6">
        <w:rPr>
          <w:rFonts w:cs="Arial"/>
          <w:color w:val="000000"/>
        </w:rPr>
        <w:t xml:space="preserve"> </w:t>
      </w:r>
      <w:r>
        <w:rPr>
          <w:rFonts w:cs="Arial"/>
          <w:color w:val="000000"/>
        </w:rPr>
        <w:t xml:space="preserve"> </w:t>
      </w:r>
    </w:p>
    <w:p w14:paraId="491710C4" w14:textId="77777777" w:rsidR="001F45F6" w:rsidRDefault="001F45F6" w:rsidP="008F13CD">
      <w:pPr>
        <w:spacing w:line="240" w:lineRule="auto"/>
        <w:rPr>
          <w:rFonts w:cs="Arial"/>
          <w:color w:val="000000"/>
        </w:rPr>
      </w:pPr>
    </w:p>
    <w:p w14:paraId="14EB1B41" w14:textId="77777777" w:rsidR="001F45F6" w:rsidRDefault="001F45F6" w:rsidP="008F13CD">
      <w:pPr>
        <w:spacing w:line="240" w:lineRule="auto"/>
        <w:rPr>
          <w:rFonts w:cs="Arial"/>
          <w:color w:val="000000"/>
        </w:rPr>
      </w:pPr>
      <w:r>
        <w:rPr>
          <w:rFonts w:cs="Arial"/>
          <w:color w:val="000000"/>
        </w:rPr>
        <w:t>Whilst each role is different, a good induction in the current climate needs to balance the need to maintain social distancing measures and the need to welcome and integrate the new employee into their role</w:t>
      </w:r>
      <w:r w:rsidR="007E275F">
        <w:rPr>
          <w:rFonts w:cs="Arial"/>
          <w:color w:val="000000"/>
        </w:rPr>
        <w:t xml:space="preserve"> and working environment</w:t>
      </w:r>
      <w:r>
        <w:rPr>
          <w:rFonts w:cs="Arial"/>
          <w:color w:val="000000"/>
        </w:rPr>
        <w:t>. It is envisaged that new starters will work from both home and office</w:t>
      </w:r>
      <w:r w:rsidR="003B4732">
        <w:rPr>
          <w:rFonts w:cs="Arial"/>
          <w:color w:val="000000"/>
        </w:rPr>
        <w:t xml:space="preserve"> </w:t>
      </w:r>
      <w:r>
        <w:rPr>
          <w:rFonts w:cs="Arial"/>
          <w:color w:val="000000"/>
        </w:rPr>
        <w:t xml:space="preserve">/ workplace during their introductory weeks. </w:t>
      </w:r>
    </w:p>
    <w:p w14:paraId="1A813D3F" w14:textId="77777777" w:rsidR="001F45F6" w:rsidRDefault="001F45F6" w:rsidP="008F13CD">
      <w:pPr>
        <w:spacing w:line="240" w:lineRule="auto"/>
        <w:rPr>
          <w:rFonts w:cs="Arial"/>
          <w:color w:val="000000"/>
        </w:rPr>
      </w:pPr>
    </w:p>
    <w:p w14:paraId="6B1748F0" w14:textId="77777777" w:rsidR="00606629" w:rsidRDefault="001F45F6" w:rsidP="001A6444">
      <w:pPr>
        <w:spacing w:line="240" w:lineRule="auto"/>
        <w:rPr>
          <w:rFonts w:cs="Arial"/>
          <w:color w:val="000000"/>
        </w:rPr>
      </w:pPr>
      <w:r>
        <w:rPr>
          <w:rFonts w:cs="Arial"/>
          <w:color w:val="000000"/>
        </w:rPr>
        <w:t xml:space="preserve">Before agreeing a start date with new employees, </w:t>
      </w:r>
      <w:r w:rsidR="007E275F">
        <w:rPr>
          <w:rFonts w:cs="Arial"/>
          <w:color w:val="000000"/>
        </w:rPr>
        <w:t xml:space="preserve">it is essential that </w:t>
      </w:r>
      <w:r>
        <w:rPr>
          <w:rFonts w:cs="Arial"/>
          <w:color w:val="000000"/>
        </w:rPr>
        <w:t xml:space="preserve">recruiting managers must </w:t>
      </w:r>
      <w:r w:rsidR="007E275F">
        <w:rPr>
          <w:rFonts w:cs="Arial"/>
          <w:color w:val="000000"/>
        </w:rPr>
        <w:t>ensure there is the</w:t>
      </w:r>
      <w:r>
        <w:rPr>
          <w:rFonts w:cs="Arial"/>
          <w:color w:val="000000"/>
        </w:rPr>
        <w:t xml:space="preserve"> capacity available </w:t>
      </w:r>
      <w:r w:rsidR="00847371">
        <w:rPr>
          <w:rFonts w:cs="Arial"/>
          <w:color w:val="000000"/>
        </w:rPr>
        <w:t xml:space="preserve">within the building </w:t>
      </w:r>
      <w:r>
        <w:rPr>
          <w:rFonts w:cs="Arial"/>
          <w:color w:val="000000"/>
        </w:rPr>
        <w:t xml:space="preserve">for the new starter and their line manager / colleague to </w:t>
      </w:r>
      <w:r w:rsidR="00847371">
        <w:rPr>
          <w:rFonts w:cs="Arial"/>
          <w:color w:val="000000"/>
        </w:rPr>
        <w:t xml:space="preserve">physically </w:t>
      </w:r>
      <w:r>
        <w:rPr>
          <w:rFonts w:cs="Arial"/>
          <w:color w:val="000000"/>
        </w:rPr>
        <w:t>work together during the introductory weeks.</w:t>
      </w:r>
      <w:r w:rsidR="007E275F">
        <w:rPr>
          <w:rFonts w:cs="Arial"/>
          <w:color w:val="000000"/>
        </w:rPr>
        <w:t xml:space="preserve"> It is imperative that the number of people within buildings is kept at a safe level and therefore recruiting managers should contact the property team if they are unsure about the capacity available </w:t>
      </w:r>
      <w:r w:rsidR="00BB1057">
        <w:rPr>
          <w:rFonts w:cs="Arial"/>
          <w:color w:val="000000"/>
        </w:rPr>
        <w:t>or arrangements at the relevant office / work location.</w:t>
      </w:r>
    </w:p>
    <w:p w14:paraId="77562216" w14:textId="77777777" w:rsidR="007E275F" w:rsidRDefault="007E275F" w:rsidP="001A6444">
      <w:pPr>
        <w:spacing w:line="240" w:lineRule="auto"/>
        <w:rPr>
          <w:rFonts w:cs="Arial"/>
          <w:color w:val="000000"/>
        </w:rPr>
      </w:pPr>
    </w:p>
    <w:p w14:paraId="3E668C6B" w14:textId="77777777" w:rsidR="001A6444" w:rsidRDefault="00606629" w:rsidP="001A6444">
      <w:pPr>
        <w:spacing w:line="240" w:lineRule="auto"/>
        <w:rPr>
          <w:rFonts w:cs="Arial"/>
          <w:color w:val="000000"/>
        </w:rPr>
      </w:pPr>
      <w:r>
        <w:rPr>
          <w:rFonts w:cs="Arial"/>
          <w:color w:val="000000"/>
        </w:rPr>
        <w:t>All other Induction arrangements, such as the ordering of ICT etc</w:t>
      </w:r>
      <w:r w:rsidR="00BB1057">
        <w:rPr>
          <w:rFonts w:cs="Arial"/>
          <w:color w:val="000000"/>
        </w:rPr>
        <w:t>.</w:t>
      </w:r>
      <w:r>
        <w:rPr>
          <w:rFonts w:cs="Arial"/>
          <w:color w:val="000000"/>
        </w:rPr>
        <w:t xml:space="preserve">, must be in place before the candidate is due to start. Line managers must ensure that they allow sufficient time for equipment to be in place before a candidate starts.  </w:t>
      </w:r>
    </w:p>
    <w:p w14:paraId="7F25CA65" w14:textId="77777777" w:rsidR="001A6444" w:rsidRDefault="001A6444" w:rsidP="001A6444">
      <w:pPr>
        <w:spacing w:line="240" w:lineRule="auto"/>
        <w:rPr>
          <w:rFonts w:cs="Arial"/>
          <w:color w:val="000000"/>
        </w:rPr>
      </w:pPr>
    </w:p>
    <w:p w14:paraId="67D2899D" w14:textId="77777777" w:rsidR="001A6444" w:rsidRDefault="001A6444" w:rsidP="001A6444">
      <w:pPr>
        <w:spacing w:line="240" w:lineRule="auto"/>
        <w:rPr>
          <w:rFonts w:cs="Arial"/>
          <w:color w:val="000000"/>
        </w:rPr>
      </w:pPr>
      <w:r>
        <w:rPr>
          <w:rFonts w:cs="Arial"/>
          <w:color w:val="000000"/>
        </w:rPr>
        <w:t xml:space="preserve">At all times during </w:t>
      </w:r>
      <w:r w:rsidR="00606629">
        <w:rPr>
          <w:rFonts w:cs="Arial"/>
          <w:color w:val="000000"/>
        </w:rPr>
        <w:t>an employee’s i</w:t>
      </w:r>
      <w:r>
        <w:rPr>
          <w:rFonts w:cs="Arial"/>
          <w:color w:val="000000"/>
        </w:rPr>
        <w:t>nduction, social distancing measures must be adhered to. Line managers may need to consider delaying start dates if a proper induction cannot be undertaken</w:t>
      </w:r>
      <w:r w:rsidR="00606629">
        <w:rPr>
          <w:rFonts w:cs="Arial"/>
          <w:color w:val="000000"/>
        </w:rPr>
        <w:t>, for example due to building or colleague availability.</w:t>
      </w:r>
      <w:r>
        <w:rPr>
          <w:rFonts w:cs="Arial"/>
          <w:color w:val="000000"/>
        </w:rPr>
        <w:t xml:space="preserve">  </w:t>
      </w:r>
    </w:p>
    <w:p w14:paraId="12F62EDE" w14:textId="77777777" w:rsidR="00847371" w:rsidRDefault="00847371" w:rsidP="008F13CD">
      <w:pPr>
        <w:spacing w:line="240" w:lineRule="auto"/>
        <w:rPr>
          <w:rFonts w:cs="Arial"/>
          <w:color w:val="000000"/>
        </w:rPr>
      </w:pPr>
    </w:p>
    <w:p w14:paraId="0970C488" w14:textId="77777777" w:rsidR="00501C7C" w:rsidRPr="00E300A6" w:rsidRDefault="00847371" w:rsidP="008F13CD">
      <w:pPr>
        <w:spacing w:line="240" w:lineRule="auto"/>
        <w:rPr>
          <w:rFonts w:cs="Arial"/>
          <w:color w:val="000000"/>
        </w:rPr>
      </w:pPr>
      <w:r>
        <w:rPr>
          <w:rFonts w:cs="Arial"/>
          <w:color w:val="000000"/>
        </w:rPr>
        <w:t>L</w:t>
      </w:r>
      <w:r w:rsidR="001F45F6">
        <w:rPr>
          <w:rFonts w:cs="Arial"/>
          <w:color w:val="000000"/>
        </w:rPr>
        <w:t xml:space="preserve">ine managers must carefully consider and plan a new recruit’s induction, allowing time for training, integration into the team, the </w:t>
      </w:r>
      <w:r w:rsidR="001A6444">
        <w:rPr>
          <w:rFonts w:cs="Arial"/>
          <w:color w:val="000000"/>
        </w:rPr>
        <w:t xml:space="preserve">office environment and systems. </w:t>
      </w:r>
      <w:r w:rsidR="00501C7C">
        <w:rPr>
          <w:rFonts w:cs="Arial"/>
          <w:color w:val="000000"/>
        </w:rPr>
        <w:t>It is also important to build in time to discuss and support the new employee’s wellbeing. Some may find integrating into a new organisation is more difficult when done virtually,</w:t>
      </w:r>
      <w:r w:rsidR="00A700DF">
        <w:rPr>
          <w:rFonts w:cs="Arial"/>
          <w:color w:val="000000"/>
        </w:rPr>
        <w:t xml:space="preserve"> or have feelings of isolation in a new job. It is important to ensure that new employees are engaged and get both the job and wellbeing support they need during this time. </w:t>
      </w:r>
    </w:p>
    <w:sectPr w:rsidR="00501C7C" w:rsidRPr="00E300A6" w:rsidSect="006A2DCC">
      <w:headerReference w:type="even" r:id="rId9"/>
      <w:headerReference w:type="default" r:id="rId10"/>
      <w:footerReference w:type="even" r:id="rId11"/>
      <w:footerReference w:type="default" r:id="rId12"/>
      <w:headerReference w:type="first" r:id="rId13"/>
      <w:footerReference w:type="first" r:id="rId14"/>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09825" w14:textId="77777777" w:rsidR="00723FA4" w:rsidRDefault="00723FA4">
      <w:r>
        <w:separator/>
      </w:r>
    </w:p>
  </w:endnote>
  <w:endnote w:type="continuationSeparator" w:id="0">
    <w:p w14:paraId="67504CD4" w14:textId="77777777" w:rsidR="00723FA4" w:rsidRDefault="0072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DF84" w14:textId="77777777" w:rsidR="00BB1057" w:rsidRDefault="00651F96" w:rsidP="006F0F6F">
    <w:pPr>
      <w:rPr>
        <w:rFonts w:cs="Arial"/>
        <w:b/>
        <w:color w:val="007EA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C07B9C">
      <w:rPr>
        <w:rFonts w:cs="Arial"/>
        <w:b/>
        <w:noProof/>
        <w:color w:val="999999"/>
        <w:sz w:val="19"/>
        <w:szCs w:val="19"/>
      </w:rPr>
      <w:t>2</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r w:rsidR="00BB1057">
      <w:rPr>
        <w:rFonts w:cs="Arial"/>
        <w:b/>
        <w:color w:val="007EA9"/>
        <w:sz w:val="19"/>
        <w:szCs w:val="19"/>
      </w:rPr>
      <w:tab/>
    </w:r>
    <w:r w:rsidR="00BB1057">
      <w:rPr>
        <w:rFonts w:cs="Arial"/>
        <w:b/>
        <w:color w:val="007EA9"/>
        <w:sz w:val="19"/>
        <w:szCs w:val="19"/>
      </w:rPr>
      <w:tab/>
    </w:r>
    <w:r w:rsidR="00BB1057">
      <w:rPr>
        <w:rFonts w:cs="Arial"/>
        <w:b/>
        <w:color w:val="007EA9"/>
        <w:sz w:val="19"/>
        <w:szCs w:val="19"/>
      </w:rPr>
      <w:tab/>
    </w:r>
    <w:r w:rsidR="0093756F">
      <w:rPr>
        <w:rFonts w:cs="Arial"/>
        <w:b/>
        <w:color w:val="007EA9"/>
        <w:sz w:val="19"/>
        <w:szCs w:val="19"/>
      </w:rPr>
      <w:t xml:space="preserve"> </w:t>
    </w:r>
    <w:r w:rsidR="00BB1057">
      <w:rPr>
        <w:rFonts w:cs="Arial"/>
        <w:b/>
        <w:color w:val="007EA9"/>
        <w:sz w:val="19"/>
        <w:szCs w:val="19"/>
      </w:rPr>
      <w:t xml:space="preserve">Interim Recruitment Guidance COVID19 </w:t>
    </w:r>
    <w:r w:rsidR="0093756F">
      <w:rPr>
        <w:rFonts w:cs="Arial"/>
        <w:b/>
        <w:color w:val="007EA9"/>
        <w:sz w:val="19"/>
        <w:szCs w:val="19"/>
      </w:rPr>
      <w:t>/v.1.0/</w:t>
    </w:r>
    <w:r w:rsidR="00BB1057">
      <w:rPr>
        <w:rFonts w:cs="Arial"/>
        <w:b/>
        <w:color w:val="007EA9"/>
        <w:sz w:val="19"/>
        <w:szCs w:val="19"/>
      </w:rPr>
      <w:t>May 2020</w:t>
    </w:r>
  </w:p>
  <w:p w14:paraId="5D01AF48" w14:textId="77777777" w:rsidR="00C826DE" w:rsidRPr="007257C5" w:rsidRDefault="00651F96" w:rsidP="006F0F6F">
    <w:pPr>
      <w:rPr>
        <w:rFonts w:cs="Arial"/>
        <w:b/>
        <w:color w:val="999999"/>
        <w:sz w:val="19"/>
        <w:szCs w:val="19"/>
      </w:rPr>
    </w:pPr>
    <w:r>
      <w:rPr>
        <w:rFonts w:cs="Arial"/>
        <w:b/>
        <w:color w:val="007EA9"/>
        <w:sz w:val="19"/>
        <w:szCs w:val="19"/>
      </w:rPr>
      <w:t xml:space="preserve"> </w:t>
    </w:r>
    <w:r>
      <w:rPr>
        <w:rFonts w:cs="Arial"/>
        <w:b/>
        <w:color w:val="007EA9"/>
        <w:sz w:val="19"/>
        <w:szCs w:val="19"/>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297D3" w14:textId="77777777" w:rsidR="00C826DE" w:rsidRPr="003A23A5" w:rsidRDefault="00C07B9C" w:rsidP="00F74F96">
    <w:pPr>
      <w:rPr>
        <w:rFonts w:cs="Arial"/>
        <w:b/>
        <w:color w:val="999999"/>
        <w:sz w:val="19"/>
        <w:szCs w:val="19"/>
      </w:rPr>
    </w:pPr>
    <w:r>
      <w:rPr>
        <w:rFonts w:cs="Arial"/>
        <w:b/>
        <w:color w:val="007EA9"/>
        <w:sz w:val="19"/>
        <w:szCs w:val="19"/>
      </w:rPr>
      <w:t xml:space="preserve">COVID19 Interim recruitment </w:t>
    </w:r>
    <w:r w:rsidR="00651F96">
      <w:rPr>
        <w:rFonts w:cs="Arial"/>
        <w:b/>
        <w:color w:val="007EA9"/>
        <w:sz w:val="19"/>
        <w:szCs w:val="19"/>
      </w:rPr>
      <w:t>guidance</w:t>
    </w:r>
    <w:r w:rsidRPr="003A23A5">
      <w:rPr>
        <w:rFonts w:cs="Arial"/>
        <w:b/>
        <w:color w:val="999999"/>
        <w:sz w:val="19"/>
        <w:szCs w:val="19"/>
      </w:rPr>
      <w:t xml:space="preserve"> </w:t>
    </w:r>
    <w:r>
      <w:rPr>
        <w:rFonts w:cs="Arial"/>
        <w:b/>
        <w:color w:val="999999"/>
        <w:sz w:val="19"/>
        <w:szCs w:val="19"/>
      </w:rPr>
      <w:t>May2020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7F9B" w14:textId="77777777" w:rsidR="00C826DE" w:rsidRPr="007257C5" w:rsidRDefault="00C826DE"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621D3" w14:textId="77777777" w:rsidR="00723FA4" w:rsidRDefault="00723FA4">
      <w:r>
        <w:separator/>
      </w:r>
    </w:p>
  </w:footnote>
  <w:footnote w:type="continuationSeparator" w:id="0">
    <w:p w14:paraId="53DFDB30" w14:textId="77777777" w:rsidR="00723FA4" w:rsidRDefault="00723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35CE" w14:textId="77777777" w:rsidR="00C826DE" w:rsidRDefault="00C826DE" w:rsidP="000D0DFF">
    <w:pPr>
      <w:pBdr>
        <w:bottom w:val="single" w:sz="4" w:space="1" w:color="007EA9"/>
      </w:pBdr>
      <w:tabs>
        <w:tab w:val="left" w:pos="0"/>
      </w:tabs>
      <w:ind w:left="-851" w:right="-851"/>
      <w:rPr>
        <w:rFonts w:cs="Arial"/>
        <w:b/>
        <w:color w:val="007EA9"/>
        <w:sz w:val="19"/>
        <w:szCs w:val="19"/>
      </w:rPr>
    </w:pPr>
  </w:p>
  <w:p w14:paraId="7A51F540" w14:textId="77777777" w:rsidR="00C826DE" w:rsidRDefault="00C826DE" w:rsidP="000D0DFF">
    <w:pPr>
      <w:pBdr>
        <w:bottom w:val="single" w:sz="4" w:space="1" w:color="007EA9"/>
      </w:pBdr>
      <w:tabs>
        <w:tab w:val="left" w:pos="0"/>
      </w:tabs>
      <w:ind w:left="-851" w:right="-851"/>
      <w:rPr>
        <w:rFonts w:cs="Arial"/>
        <w:b/>
        <w:color w:val="007EA9"/>
        <w:sz w:val="19"/>
        <w:szCs w:val="19"/>
      </w:rPr>
    </w:pPr>
  </w:p>
  <w:p w14:paraId="353A9B27" w14:textId="77777777" w:rsidR="00C826DE" w:rsidRDefault="00651F96"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p>
  <w:p w14:paraId="245EE73C" w14:textId="77777777" w:rsidR="00BB1057" w:rsidRPr="003A23A5" w:rsidRDefault="00BB1057" w:rsidP="000D0DFF">
    <w:pPr>
      <w:pBdr>
        <w:bottom w:val="single" w:sz="4" w:space="1" w:color="007EA9"/>
      </w:pBdr>
      <w:tabs>
        <w:tab w:val="left" w:pos="0"/>
      </w:tabs>
      <w:ind w:left="-851" w:right="-851"/>
      <w:rPr>
        <w:rFonts w:cs="Arial"/>
        <w:b/>
        <w:color w:val="007EA9"/>
        <w:sz w:val="19"/>
        <w:szCs w:val="19"/>
      </w:rPr>
    </w:pPr>
  </w:p>
  <w:p w14:paraId="67D9A7E2" w14:textId="77777777" w:rsidR="00C826DE" w:rsidRPr="000D0DFF" w:rsidRDefault="00C826DE"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0AE3" w14:textId="77777777" w:rsidR="00C826DE" w:rsidRDefault="00C826DE" w:rsidP="000D0DFF">
    <w:pPr>
      <w:tabs>
        <w:tab w:val="left" w:pos="0"/>
      </w:tabs>
      <w:ind w:left="-851" w:right="-56"/>
      <w:jc w:val="right"/>
      <w:rPr>
        <w:rFonts w:cs="Arial"/>
        <w:b/>
        <w:color w:val="007EA9"/>
        <w:sz w:val="19"/>
        <w:szCs w:val="19"/>
      </w:rPr>
    </w:pPr>
  </w:p>
  <w:p w14:paraId="746A8865" w14:textId="77777777" w:rsidR="00C826DE" w:rsidRDefault="00C826DE" w:rsidP="000D0DFF">
    <w:pPr>
      <w:tabs>
        <w:tab w:val="left" w:pos="0"/>
      </w:tabs>
      <w:ind w:left="-851" w:right="-56"/>
      <w:jc w:val="right"/>
      <w:rPr>
        <w:rFonts w:cs="Arial"/>
        <w:b/>
        <w:color w:val="007EA9"/>
        <w:sz w:val="19"/>
        <w:szCs w:val="19"/>
      </w:rPr>
    </w:pPr>
  </w:p>
  <w:p w14:paraId="35FF740B" w14:textId="77777777" w:rsidR="00C826DE" w:rsidRDefault="004A63D1" w:rsidP="004A63D1">
    <w:pPr>
      <w:tabs>
        <w:tab w:val="left" w:pos="0"/>
      </w:tabs>
      <w:ind w:left="-851" w:right="-56"/>
      <w:rPr>
        <w:rFonts w:cs="Arial"/>
        <w:b/>
        <w:color w:val="007EA9"/>
        <w:sz w:val="19"/>
        <w:szCs w:val="19"/>
      </w:rPr>
    </w:pP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sidR="00651F96">
      <w:rPr>
        <w:rFonts w:cs="Arial"/>
        <w:b/>
        <w:color w:val="007EA9"/>
        <w:sz w:val="19"/>
        <w:szCs w:val="19"/>
      </w:rPr>
      <w:t>Cumbria County Council</w:t>
    </w:r>
  </w:p>
  <w:p w14:paraId="24138C76" w14:textId="77777777" w:rsidR="00C826DE" w:rsidRPr="003A23A5" w:rsidRDefault="00C826DE" w:rsidP="000D0DFF">
    <w:pPr>
      <w:pBdr>
        <w:bottom w:val="single" w:sz="4" w:space="1" w:color="007EA9"/>
      </w:pBdr>
      <w:tabs>
        <w:tab w:val="left" w:pos="0"/>
      </w:tabs>
      <w:ind w:left="-851" w:right="-851"/>
      <w:rPr>
        <w:rFonts w:cs="Arial"/>
        <w:b/>
        <w:color w:val="007EA9"/>
        <w:sz w:val="19"/>
        <w:szCs w:val="19"/>
      </w:rPr>
    </w:pPr>
  </w:p>
  <w:p w14:paraId="1D0042C4" w14:textId="77777777" w:rsidR="00C826DE" w:rsidRPr="000D0DFF" w:rsidRDefault="00C826DE"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9D4A" w14:textId="77777777" w:rsidR="00C826DE" w:rsidRDefault="00651F96" w:rsidP="004B0EBD">
    <w:pPr>
      <w:ind w:left="-851"/>
    </w:pPr>
    <w:r>
      <w:rPr>
        <w:noProof/>
      </w:rPr>
      <w:drawing>
        <wp:inline distT="0" distB="0" distL="0" distR="0" wp14:anchorId="1AD23A7B" wp14:editId="0E1A3297">
          <wp:extent cx="7629525" cy="1238250"/>
          <wp:effectExtent l="0" t="0" r="9525" b="0"/>
          <wp:docPr id="7"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7D0"/>
    <w:multiLevelType w:val="hybridMultilevel"/>
    <w:tmpl w:val="872A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80972"/>
    <w:multiLevelType w:val="hybridMultilevel"/>
    <w:tmpl w:val="EAD8F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2103E"/>
    <w:multiLevelType w:val="hybridMultilevel"/>
    <w:tmpl w:val="BE74F60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B057088"/>
    <w:multiLevelType w:val="hybridMultilevel"/>
    <w:tmpl w:val="7114A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00040B"/>
    <w:multiLevelType w:val="hybridMultilevel"/>
    <w:tmpl w:val="87A0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80805"/>
    <w:multiLevelType w:val="hybridMultilevel"/>
    <w:tmpl w:val="A1886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4C6D75"/>
    <w:multiLevelType w:val="multilevel"/>
    <w:tmpl w:val="CBC0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B760F"/>
    <w:multiLevelType w:val="hybridMultilevel"/>
    <w:tmpl w:val="0D783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8B3CED"/>
    <w:multiLevelType w:val="hybridMultilevel"/>
    <w:tmpl w:val="01464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91682D"/>
    <w:multiLevelType w:val="hybridMultilevel"/>
    <w:tmpl w:val="99B2C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920719"/>
    <w:multiLevelType w:val="hybridMultilevel"/>
    <w:tmpl w:val="D4C2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05072"/>
    <w:multiLevelType w:val="hybridMultilevel"/>
    <w:tmpl w:val="D2C451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9C87F7C"/>
    <w:multiLevelType w:val="hybridMultilevel"/>
    <w:tmpl w:val="D38E8AA4"/>
    <w:lvl w:ilvl="0" w:tplc="675A4E1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4A42D7"/>
    <w:multiLevelType w:val="hybridMultilevel"/>
    <w:tmpl w:val="C3786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3E71D1"/>
    <w:multiLevelType w:val="hybridMultilevel"/>
    <w:tmpl w:val="3E48E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BB05BD"/>
    <w:multiLevelType w:val="hybridMultilevel"/>
    <w:tmpl w:val="CA2ECB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5F5A5237"/>
    <w:multiLevelType w:val="hybridMultilevel"/>
    <w:tmpl w:val="71624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8427F4"/>
    <w:multiLevelType w:val="hybridMultilevel"/>
    <w:tmpl w:val="FC16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B94DB1"/>
    <w:multiLevelType w:val="hybridMultilevel"/>
    <w:tmpl w:val="CAC0E1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ABD2A43"/>
    <w:multiLevelType w:val="hybridMultilevel"/>
    <w:tmpl w:val="196C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43236F"/>
    <w:multiLevelType w:val="hybridMultilevel"/>
    <w:tmpl w:val="2D4049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295AD0"/>
    <w:multiLevelType w:val="hybridMultilevel"/>
    <w:tmpl w:val="41AA7A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A031B9"/>
    <w:multiLevelType w:val="hybridMultilevel"/>
    <w:tmpl w:val="A7D4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8F7661"/>
    <w:multiLevelType w:val="hybridMultilevel"/>
    <w:tmpl w:val="89D8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ED337A"/>
    <w:multiLevelType w:val="hybridMultilevel"/>
    <w:tmpl w:val="79B6E136"/>
    <w:lvl w:ilvl="0" w:tplc="BB621636">
      <w:start w:val="1"/>
      <w:numFmt w:val="lowerLetter"/>
      <w:lvlText w:val="%1)"/>
      <w:lvlJc w:val="left"/>
      <w:pPr>
        <w:tabs>
          <w:tab w:val="num" w:pos="2520"/>
        </w:tabs>
        <w:ind w:left="2520" w:hanging="360"/>
      </w:pPr>
    </w:lvl>
    <w:lvl w:ilvl="1" w:tplc="67EC5502">
      <w:start w:val="7"/>
      <w:numFmt w:val="decimal"/>
      <w:lvlText w:val="%2."/>
      <w:lvlJc w:val="left"/>
      <w:pPr>
        <w:tabs>
          <w:tab w:val="num" w:pos="3240"/>
        </w:tabs>
        <w:ind w:left="324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7" w15:restartNumberingAfterBreak="0">
    <w:nsid w:val="7E7F32E7"/>
    <w:multiLevelType w:val="multilevel"/>
    <w:tmpl w:val="A606D2F0"/>
    <w:lvl w:ilvl="0">
      <w:start w:val="10"/>
      <w:numFmt w:val="decimal"/>
      <w:lvlText w:val="%1."/>
      <w:lvlJc w:val="left"/>
      <w:pPr>
        <w:ind w:left="3054"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943289"/>
    <w:multiLevelType w:val="multilevel"/>
    <w:tmpl w:val="F8CAEF68"/>
    <w:lvl w:ilvl="0">
      <w:start w:val="1"/>
      <w:numFmt w:val="decimal"/>
      <w:lvlText w:val="%1."/>
      <w:lvlJc w:val="left"/>
      <w:pPr>
        <w:ind w:left="3054"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49599870">
    <w:abstractNumId w:val="4"/>
  </w:num>
  <w:num w:numId="2" w16cid:durableId="1014839900">
    <w:abstractNumId w:val="21"/>
  </w:num>
  <w:num w:numId="3" w16cid:durableId="1109854984">
    <w:abstractNumId w:val="15"/>
  </w:num>
  <w:num w:numId="4" w16cid:durableId="1135681740">
    <w:abstractNumId w:val="29"/>
  </w:num>
  <w:num w:numId="5" w16cid:durableId="929386687">
    <w:abstractNumId w:val="20"/>
  </w:num>
  <w:num w:numId="6" w16cid:durableId="1495098655">
    <w:abstractNumId w:val="22"/>
  </w:num>
  <w:num w:numId="7" w16cid:durableId="592398919">
    <w:abstractNumId w:val="8"/>
  </w:num>
  <w:num w:numId="8" w16cid:durableId="751700464">
    <w:abstractNumId w:val="18"/>
  </w:num>
  <w:num w:numId="9" w16cid:durableId="766274681">
    <w:abstractNumId w:val="32"/>
  </w:num>
  <w:num w:numId="10" w16cid:durableId="1425953437">
    <w:abstractNumId w:val="17"/>
  </w:num>
  <w:num w:numId="11" w16cid:durableId="598293692">
    <w:abstractNumId w:val="11"/>
  </w:num>
  <w:num w:numId="12" w16cid:durableId="108939323">
    <w:abstractNumId w:val="23"/>
  </w:num>
  <w:num w:numId="13" w16cid:durableId="1728646805">
    <w:abstractNumId w:val="0"/>
  </w:num>
  <w:num w:numId="14" w16cid:durableId="1083138443">
    <w:abstractNumId w:val="14"/>
  </w:num>
  <w:num w:numId="15" w16cid:durableId="62219537">
    <w:abstractNumId w:val="13"/>
  </w:num>
  <w:num w:numId="16" w16cid:durableId="865480578">
    <w:abstractNumId w:val="31"/>
  </w:num>
  <w:num w:numId="17" w16cid:durableId="765421152">
    <w:abstractNumId w:val="9"/>
  </w:num>
  <w:num w:numId="18" w16cid:durableId="885607850">
    <w:abstractNumId w:val="3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2958659">
    <w:abstractNumId w:val="16"/>
  </w:num>
  <w:num w:numId="20" w16cid:durableId="1638220812">
    <w:abstractNumId w:val="5"/>
  </w:num>
  <w:num w:numId="21" w16cid:durableId="885990005">
    <w:abstractNumId w:val="24"/>
  </w:num>
  <w:num w:numId="22" w16cid:durableId="1130318941">
    <w:abstractNumId w:val="26"/>
  </w:num>
  <w:num w:numId="23" w16cid:durableId="1096367469">
    <w:abstractNumId w:val="30"/>
  </w:num>
  <w:num w:numId="24" w16cid:durableId="1683899628">
    <w:abstractNumId w:val="33"/>
  </w:num>
  <w:num w:numId="25" w16cid:durableId="1440904328">
    <w:abstractNumId w:val="27"/>
  </w:num>
  <w:num w:numId="26" w16cid:durableId="942301147">
    <w:abstractNumId w:val="34"/>
  </w:num>
  <w:num w:numId="27" w16cid:durableId="1650090795">
    <w:abstractNumId w:val="38"/>
  </w:num>
  <w:num w:numId="28" w16cid:durableId="1581675077">
    <w:abstractNumId w:val="25"/>
  </w:num>
  <w:num w:numId="29" w16cid:durableId="281502868">
    <w:abstractNumId w:val="10"/>
  </w:num>
  <w:num w:numId="30" w16cid:durableId="1644431256">
    <w:abstractNumId w:val="37"/>
  </w:num>
  <w:num w:numId="31" w16cid:durableId="1106730920">
    <w:abstractNumId w:val="35"/>
  </w:num>
  <w:num w:numId="32" w16cid:durableId="1053583600">
    <w:abstractNumId w:val="6"/>
  </w:num>
  <w:num w:numId="33" w16cid:durableId="633753356">
    <w:abstractNumId w:val="19"/>
  </w:num>
  <w:num w:numId="34" w16cid:durableId="1294402847">
    <w:abstractNumId w:val="12"/>
  </w:num>
  <w:num w:numId="35" w16cid:durableId="473061182">
    <w:abstractNumId w:val="2"/>
  </w:num>
  <w:num w:numId="36" w16cid:durableId="131212041">
    <w:abstractNumId w:val="7"/>
  </w:num>
  <w:num w:numId="37" w16cid:durableId="1361007273">
    <w:abstractNumId w:val="3"/>
  </w:num>
  <w:num w:numId="38" w16cid:durableId="970790931">
    <w:abstractNumId w:val="1"/>
  </w:num>
  <w:num w:numId="39" w16cid:durableId="2919089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4C92"/>
    <w:rsid w:val="00015A79"/>
    <w:rsid w:val="000162B0"/>
    <w:rsid w:val="00020DCB"/>
    <w:rsid w:val="0002751C"/>
    <w:rsid w:val="000334B2"/>
    <w:rsid w:val="00037205"/>
    <w:rsid w:val="00045A0A"/>
    <w:rsid w:val="000545DB"/>
    <w:rsid w:val="00055692"/>
    <w:rsid w:val="00061865"/>
    <w:rsid w:val="00064C3B"/>
    <w:rsid w:val="000655C3"/>
    <w:rsid w:val="00074690"/>
    <w:rsid w:val="00075782"/>
    <w:rsid w:val="000A2AD3"/>
    <w:rsid w:val="000B6949"/>
    <w:rsid w:val="000B69A7"/>
    <w:rsid w:val="000B712A"/>
    <w:rsid w:val="000C05C7"/>
    <w:rsid w:val="000C1774"/>
    <w:rsid w:val="000C5582"/>
    <w:rsid w:val="000C62F0"/>
    <w:rsid w:val="000D0DFF"/>
    <w:rsid w:val="000E2C35"/>
    <w:rsid w:val="000E32BD"/>
    <w:rsid w:val="000E549B"/>
    <w:rsid w:val="000E79FD"/>
    <w:rsid w:val="000F0209"/>
    <w:rsid w:val="000F31FE"/>
    <w:rsid w:val="000F65D9"/>
    <w:rsid w:val="000F6F93"/>
    <w:rsid w:val="00100149"/>
    <w:rsid w:val="0010101D"/>
    <w:rsid w:val="001068B7"/>
    <w:rsid w:val="00124BE9"/>
    <w:rsid w:val="00135432"/>
    <w:rsid w:val="00141278"/>
    <w:rsid w:val="0014248A"/>
    <w:rsid w:val="00144743"/>
    <w:rsid w:val="00144E71"/>
    <w:rsid w:val="00161CDF"/>
    <w:rsid w:val="00170CE1"/>
    <w:rsid w:val="00192267"/>
    <w:rsid w:val="001962FA"/>
    <w:rsid w:val="00196EB5"/>
    <w:rsid w:val="001A0858"/>
    <w:rsid w:val="001A1D46"/>
    <w:rsid w:val="001A28C4"/>
    <w:rsid w:val="001A2B01"/>
    <w:rsid w:val="001A6444"/>
    <w:rsid w:val="001A6C88"/>
    <w:rsid w:val="001B2021"/>
    <w:rsid w:val="001B625A"/>
    <w:rsid w:val="001B7220"/>
    <w:rsid w:val="001C209C"/>
    <w:rsid w:val="001C3023"/>
    <w:rsid w:val="001D039A"/>
    <w:rsid w:val="001D0693"/>
    <w:rsid w:val="001E3959"/>
    <w:rsid w:val="001E5DBA"/>
    <w:rsid w:val="001F1C3B"/>
    <w:rsid w:val="001F45F6"/>
    <w:rsid w:val="00201BE3"/>
    <w:rsid w:val="00204386"/>
    <w:rsid w:val="00205D1F"/>
    <w:rsid w:val="002078CD"/>
    <w:rsid w:val="00210389"/>
    <w:rsid w:val="002208DF"/>
    <w:rsid w:val="00225128"/>
    <w:rsid w:val="00226EC4"/>
    <w:rsid w:val="002279EF"/>
    <w:rsid w:val="002300F9"/>
    <w:rsid w:val="0023224B"/>
    <w:rsid w:val="002322B3"/>
    <w:rsid w:val="00242986"/>
    <w:rsid w:val="00255610"/>
    <w:rsid w:val="00257439"/>
    <w:rsid w:val="00262990"/>
    <w:rsid w:val="002630D4"/>
    <w:rsid w:val="00265789"/>
    <w:rsid w:val="00275F83"/>
    <w:rsid w:val="0029124A"/>
    <w:rsid w:val="002A3987"/>
    <w:rsid w:val="002A5203"/>
    <w:rsid w:val="002A52EB"/>
    <w:rsid w:val="002A6A1C"/>
    <w:rsid w:val="002A7AA2"/>
    <w:rsid w:val="002B4ED4"/>
    <w:rsid w:val="002B50B8"/>
    <w:rsid w:val="002D1E19"/>
    <w:rsid w:val="002D2913"/>
    <w:rsid w:val="002E5A18"/>
    <w:rsid w:val="002E6BB1"/>
    <w:rsid w:val="002F6191"/>
    <w:rsid w:val="003078CE"/>
    <w:rsid w:val="00307A2F"/>
    <w:rsid w:val="00310CE5"/>
    <w:rsid w:val="00316CF3"/>
    <w:rsid w:val="0034154E"/>
    <w:rsid w:val="00345F8A"/>
    <w:rsid w:val="00352DC9"/>
    <w:rsid w:val="00361F2C"/>
    <w:rsid w:val="003621BB"/>
    <w:rsid w:val="0037352B"/>
    <w:rsid w:val="00373C28"/>
    <w:rsid w:val="003753CB"/>
    <w:rsid w:val="00385FF9"/>
    <w:rsid w:val="00390C13"/>
    <w:rsid w:val="00397922"/>
    <w:rsid w:val="003A1DCD"/>
    <w:rsid w:val="003A23A5"/>
    <w:rsid w:val="003A3117"/>
    <w:rsid w:val="003A7FC7"/>
    <w:rsid w:val="003B1CF0"/>
    <w:rsid w:val="003B2690"/>
    <w:rsid w:val="003B4732"/>
    <w:rsid w:val="003C3FBE"/>
    <w:rsid w:val="003D18FB"/>
    <w:rsid w:val="003D2E11"/>
    <w:rsid w:val="003D5EC2"/>
    <w:rsid w:val="003E2C80"/>
    <w:rsid w:val="003F1DA2"/>
    <w:rsid w:val="003F5865"/>
    <w:rsid w:val="004021D3"/>
    <w:rsid w:val="00413E8D"/>
    <w:rsid w:val="00424778"/>
    <w:rsid w:val="004253EA"/>
    <w:rsid w:val="004263CF"/>
    <w:rsid w:val="00427035"/>
    <w:rsid w:val="004459E2"/>
    <w:rsid w:val="004553D8"/>
    <w:rsid w:val="004600CD"/>
    <w:rsid w:val="004740ED"/>
    <w:rsid w:val="004913BD"/>
    <w:rsid w:val="00492A5D"/>
    <w:rsid w:val="004A632C"/>
    <w:rsid w:val="004A63D1"/>
    <w:rsid w:val="004B0EBD"/>
    <w:rsid w:val="004B1516"/>
    <w:rsid w:val="004B34A9"/>
    <w:rsid w:val="004B46C2"/>
    <w:rsid w:val="004B472C"/>
    <w:rsid w:val="004B73EC"/>
    <w:rsid w:val="004C09F0"/>
    <w:rsid w:val="004C0B30"/>
    <w:rsid w:val="004C0F37"/>
    <w:rsid w:val="004C4F84"/>
    <w:rsid w:val="004E1ABA"/>
    <w:rsid w:val="004E3AD9"/>
    <w:rsid w:val="004E47C2"/>
    <w:rsid w:val="004E7AC9"/>
    <w:rsid w:val="00501C7C"/>
    <w:rsid w:val="00502870"/>
    <w:rsid w:val="005064B7"/>
    <w:rsid w:val="00523C36"/>
    <w:rsid w:val="00532349"/>
    <w:rsid w:val="0053432D"/>
    <w:rsid w:val="00535E7F"/>
    <w:rsid w:val="00540D1D"/>
    <w:rsid w:val="00541565"/>
    <w:rsid w:val="005464C2"/>
    <w:rsid w:val="00546F07"/>
    <w:rsid w:val="00547376"/>
    <w:rsid w:val="005536FF"/>
    <w:rsid w:val="00555AB3"/>
    <w:rsid w:val="00566707"/>
    <w:rsid w:val="00573C11"/>
    <w:rsid w:val="0058122A"/>
    <w:rsid w:val="0058330C"/>
    <w:rsid w:val="00593EDE"/>
    <w:rsid w:val="005A2F69"/>
    <w:rsid w:val="005A552F"/>
    <w:rsid w:val="005B463B"/>
    <w:rsid w:val="005D0D28"/>
    <w:rsid w:val="005D2708"/>
    <w:rsid w:val="005D3D9B"/>
    <w:rsid w:val="005D7111"/>
    <w:rsid w:val="005E7C71"/>
    <w:rsid w:val="005F11C8"/>
    <w:rsid w:val="00602E95"/>
    <w:rsid w:val="00606629"/>
    <w:rsid w:val="0061073D"/>
    <w:rsid w:val="006134A8"/>
    <w:rsid w:val="006140C1"/>
    <w:rsid w:val="00615049"/>
    <w:rsid w:val="006213BE"/>
    <w:rsid w:val="00621E83"/>
    <w:rsid w:val="00630CBA"/>
    <w:rsid w:val="0063421D"/>
    <w:rsid w:val="006356BE"/>
    <w:rsid w:val="0064524B"/>
    <w:rsid w:val="0064541A"/>
    <w:rsid w:val="00651188"/>
    <w:rsid w:val="00651F96"/>
    <w:rsid w:val="00661973"/>
    <w:rsid w:val="00663175"/>
    <w:rsid w:val="00667E99"/>
    <w:rsid w:val="006704DE"/>
    <w:rsid w:val="00671273"/>
    <w:rsid w:val="00675A5A"/>
    <w:rsid w:val="00676D2B"/>
    <w:rsid w:val="00691F32"/>
    <w:rsid w:val="006A2DCC"/>
    <w:rsid w:val="006B1240"/>
    <w:rsid w:val="006C26C7"/>
    <w:rsid w:val="006C2B40"/>
    <w:rsid w:val="006C6A86"/>
    <w:rsid w:val="006D5585"/>
    <w:rsid w:val="006D7075"/>
    <w:rsid w:val="006F0F6F"/>
    <w:rsid w:val="007008A5"/>
    <w:rsid w:val="00705CD3"/>
    <w:rsid w:val="0070771E"/>
    <w:rsid w:val="0071194E"/>
    <w:rsid w:val="007138EE"/>
    <w:rsid w:val="007160BE"/>
    <w:rsid w:val="007206A7"/>
    <w:rsid w:val="00723FA4"/>
    <w:rsid w:val="007257C5"/>
    <w:rsid w:val="00726EF2"/>
    <w:rsid w:val="00727705"/>
    <w:rsid w:val="00734189"/>
    <w:rsid w:val="007416D2"/>
    <w:rsid w:val="00741FD3"/>
    <w:rsid w:val="007450CE"/>
    <w:rsid w:val="00746AD7"/>
    <w:rsid w:val="00754642"/>
    <w:rsid w:val="00760636"/>
    <w:rsid w:val="00762E65"/>
    <w:rsid w:val="00767515"/>
    <w:rsid w:val="00782431"/>
    <w:rsid w:val="00784072"/>
    <w:rsid w:val="007A0419"/>
    <w:rsid w:val="007B32FB"/>
    <w:rsid w:val="007B45CE"/>
    <w:rsid w:val="007B5F9A"/>
    <w:rsid w:val="007D1565"/>
    <w:rsid w:val="007D33BD"/>
    <w:rsid w:val="007E02C2"/>
    <w:rsid w:val="007E1BBC"/>
    <w:rsid w:val="007E275F"/>
    <w:rsid w:val="007E2DA1"/>
    <w:rsid w:val="007F0F4C"/>
    <w:rsid w:val="007F6EFB"/>
    <w:rsid w:val="008139D7"/>
    <w:rsid w:val="00816E28"/>
    <w:rsid w:val="008170FF"/>
    <w:rsid w:val="008278C0"/>
    <w:rsid w:val="00836C10"/>
    <w:rsid w:val="00837D51"/>
    <w:rsid w:val="008400E5"/>
    <w:rsid w:val="00840B07"/>
    <w:rsid w:val="00844464"/>
    <w:rsid w:val="00847371"/>
    <w:rsid w:val="00847E94"/>
    <w:rsid w:val="00864A0C"/>
    <w:rsid w:val="008659FA"/>
    <w:rsid w:val="00867FD0"/>
    <w:rsid w:val="00875A3B"/>
    <w:rsid w:val="008837D5"/>
    <w:rsid w:val="008845B9"/>
    <w:rsid w:val="008858E4"/>
    <w:rsid w:val="00887102"/>
    <w:rsid w:val="00890D6C"/>
    <w:rsid w:val="00891AC9"/>
    <w:rsid w:val="00891BFE"/>
    <w:rsid w:val="008A3799"/>
    <w:rsid w:val="008A4830"/>
    <w:rsid w:val="008A4ABE"/>
    <w:rsid w:val="008B2E23"/>
    <w:rsid w:val="008B4BD2"/>
    <w:rsid w:val="008C3D45"/>
    <w:rsid w:val="008D1740"/>
    <w:rsid w:val="008F13CD"/>
    <w:rsid w:val="008F79A0"/>
    <w:rsid w:val="009054E6"/>
    <w:rsid w:val="009120E6"/>
    <w:rsid w:val="00920CD7"/>
    <w:rsid w:val="0093756F"/>
    <w:rsid w:val="009422C2"/>
    <w:rsid w:val="00944FAA"/>
    <w:rsid w:val="00944FC0"/>
    <w:rsid w:val="0095010B"/>
    <w:rsid w:val="00955B37"/>
    <w:rsid w:val="00957780"/>
    <w:rsid w:val="00962033"/>
    <w:rsid w:val="00967C30"/>
    <w:rsid w:val="009729A3"/>
    <w:rsid w:val="00972FA9"/>
    <w:rsid w:val="00993A6F"/>
    <w:rsid w:val="00997FB0"/>
    <w:rsid w:val="009C192A"/>
    <w:rsid w:val="009C315E"/>
    <w:rsid w:val="009C50A5"/>
    <w:rsid w:val="009C523D"/>
    <w:rsid w:val="00A00097"/>
    <w:rsid w:val="00A0799E"/>
    <w:rsid w:val="00A1159B"/>
    <w:rsid w:val="00A2477C"/>
    <w:rsid w:val="00A24AC9"/>
    <w:rsid w:val="00A2539E"/>
    <w:rsid w:val="00A2750E"/>
    <w:rsid w:val="00A330E1"/>
    <w:rsid w:val="00A56C3E"/>
    <w:rsid w:val="00A63315"/>
    <w:rsid w:val="00A700DF"/>
    <w:rsid w:val="00A8163E"/>
    <w:rsid w:val="00A84663"/>
    <w:rsid w:val="00A853D3"/>
    <w:rsid w:val="00A87000"/>
    <w:rsid w:val="00A93EC1"/>
    <w:rsid w:val="00AA0E2B"/>
    <w:rsid w:val="00AA516F"/>
    <w:rsid w:val="00AA5AF9"/>
    <w:rsid w:val="00AA6FFE"/>
    <w:rsid w:val="00AB32BA"/>
    <w:rsid w:val="00AC022D"/>
    <w:rsid w:val="00AC059D"/>
    <w:rsid w:val="00AC206F"/>
    <w:rsid w:val="00AC45B8"/>
    <w:rsid w:val="00AD5A2A"/>
    <w:rsid w:val="00AE6647"/>
    <w:rsid w:val="00B0040E"/>
    <w:rsid w:val="00B048F4"/>
    <w:rsid w:val="00B05A30"/>
    <w:rsid w:val="00B104CE"/>
    <w:rsid w:val="00B20111"/>
    <w:rsid w:val="00B2128D"/>
    <w:rsid w:val="00B228E6"/>
    <w:rsid w:val="00B23E90"/>
    <w:rsid w:val="00B26FAE"/>
    <w:rsid w:val="00B31704"/>
    <w:rsid w:val="00B34F57"/>
    <w:rsid w:val="00B40CE0"/>
    <w:rsid w:val="00B47F44"/>
    <w:rsid w:val="00B55433"/>
    <w:rsid w:val="00B609B3"/>
    <w:rsid w:val="00B60E72"/>
    <w:rsid w:val="00B75F80"/>
    <w:rsid w:val="00B83907"/>
    <w:rsid w:val="00B9655A"/>
    <w:rsid w:val="00BA2E7E"/>
    <w:rsid w:val="00BA4EB6"/>
    <w:rsid w:val="00BB1057"/>
    <w:rsid w:val="00BB2CE8"/>
    <w:rsid w:val="00BB7B19"/>
    <w:rsid w:val="00BC12AE"/>
    <w:rsid w:val="00BC153B"/>
    <w:rsid w:val="00BC4B60"/>
    <w:rsid w:val="00BD20F8"/>
    <w:rsid w:val="00BD3892"/>
    <w:rsid w:val="00BD4EB6"/>
    <w:rsid w:val="00BE419D"/>
    <w:rsid w:val="00BE71E6"/>
    <w:rsid w:val="00BF0081"/>
    <w:rsid w:val="00C03071"/>
    <w:rsid w:val="00C03B5D"/>
    <w:rsid w:val="00C04261"/>
    <w:rsid w:val="00C07B9C"/>
    <w:rsid w:val="00C13F95"/>
    <w:rsid w:val="00C175AB"/>
    <w:rsid w:val="00C2249C"/>
    <w:rsid w:val="00C264BB"/>
    <w:rsid w:val="00C41CA7"/>
    <w:rsid w:val="00C602D4"/>
    <w:rsid w:val="00C650DB"/>
    <w:rsid w:val="00C677A3"/>
    <w:rsid w:val="00C708E9"/>
    <w:rsid w:val="00C73FCC"/>
    <w:rsid w:val="00C7453D"/>
    <w:rsid w:val="00C8035F"/>
    <w:rsid w:val="00C826DE"/>
    <w:rsid w:val="00C86B1D"/>
    <w:rsid w:val="00C94AEC"/>
    <w:rsid w:val="00CA07B7"/>
    <w:rsid w:val="00CB192A"/>
    <w:rsid w:val="00CC0379"/>
    <w:rsid w:val="00CC15DF"/>
    <w:rsid w:val="00CC2960"/>
    <w:rsid w:val="00CC63A7"/>
    <w:rsid w:val="00CC68EF"/>
    <w:rsid w:val="00CE1805"/>
    <w:rsid w:val="00CE20F3"/>
    <w:rsid w:val="00CE4D74"/>
    <w:rsid w:val="00CF4C18"/>
    <w:rsid w:val="00CF5397"/>
    <w:rsid w:val="00D00319"/>
    <w:rsid w:val="00D077D9"/>
    <w:rsid w:val="00D1394C"/>
    <w:rsid w:val="00D22D45"/>
    <w:rsid w:val="00D33DBA"/>
    <w:rsid w:val="00D3429B"/>
    <w:rsid w:val="00D372A0"/>
    <w:rsid w:val="00D405A1"/>
    <w:rsid w:val="00D40C79"/>
    <w:rsid w:val="00D56BF3"/>
    <w:rsid w:val="00D60555"/>
    <w:rsid w:val="00D64D06"/>
    <w:rsid w:val="00D6549A"/>
    <w:rsid w:val="00D667E5"/>
    <w:rsid w:val="00D71910"/>
    <w:rsid w:val="00D73723"/>
    <w:rsid w:val="00D752DB"/>
    <w:rsid w:val="00D76338"/>
    <w:rsid w:val="00D77208"/>
    <w:rsid w:val="00D77EAB"/>
    <w:rsid w:val="00D82FC9"/>
    <w:rsid w:val="00D84230"/>
    <w:rsid w:val="00D844B6"/>
    <w:rsid w:val="00D94F0D"/>
    <w:rsid w:val="00D96738"/>
    <w:rsid w:val="00D97300"/>
    <w:rsid w:val="00DA7B81"/>
    <w:rsid w:val="00DC396A"/>
    <w:rsid w:val="00DD01CD"/>
    <w:rsid w:val="00DD4E1A"/>
    <w:rsid w:val="00DE060E"/>
    <w:rsid w:val="00DE62A0"/>
    <w:rsid w:val="00DF4AB0"/>
    <w:rsid w:val="00E04EB4"/>
    <w:rsid w:val="00E053AA"/>
    <w:rsid w:val="00E12B8F"/>
    <w:rsid w:val="00E21865"/>
    <w:rsid w:val="00E300A6"/>
    <w:rsid w:val="00E36C2C"/>
    <w:rsid w:val="00E56122"/>
    <w:rsid w:val="00E567A7"/>
    <w:rsid w:val="00E65945"/>
    <w:rsid w:val="00E732D2"/>
    <w:rsid w:val="00E738D2"/>
    <w:rsid w:val="00E7451C"/>
    <w:rsid w:val="00E811C9"/>
    <w:rsid w:val="00E842F8"/>
    <w:rsid w:val="00E858DF"/>
    <w:rsid w:val="00E917A0"/>
    <w:rsid w:val="00E95B2C"/>
    <w:rsid w:val="00E978FB"/>
    <w:rsid w:val="00EA0069"/>
    <w:rsid w:val="00EA63F1"/>
    <w:rsid w:val="00EB16FA"/>
    <w:rsid w:val="00EB2101"/>
    <w:rsid w:val="00EC0376"/>
    <w:rsid w:val="00EC35EF"/>
    <w:rsid w:val="00ED2D7A"/>
    <w:rsid w:val="00ED49F5"/>
    <w:rsid w:val="00EF3B59"/>
    <w:rsid w:val="00EF4D6E"/>
    <w:rsid w:val="00F016B5"/>
    <w:rsid w:val="00F13F30"/>
    <w:rsid w:val="00F140A9"/>
    <w:rsid w:val="00F15879"/>
    <w:rsid w:val="00F26F9F"/>
    <w:rsid w:val="00F30B0D"/>
    <w:rsid w:val="00F62E1E"/>
    <w:rsid w:val="00F74F96"/>
    <w:rsid w:val="00F7749D"/>
    <w:rsid w:val="00F809FB"/>
    <w:rsid w:val="00F81BDC"/>
    <w:rsid w:val="00F83AB9"/>
    <w:rsid w:val="00F93D32"/>
    <w:rsid w:val="00FA151F"/>
    <w:rsid w:val="00FC0744"/>
    <w:rsid w:val="00FC1863"/>
    <w:rsid w:val="00FC40A5"/>
    <w:rsid w:val="00FD0C1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3A19E"/>
  <w15:docId w15:val="{6BC7E4DB-8B77-4D4A-873A-337A7625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4B73EC"/>
    <w:pPr>
      <w:tabs>
        <w:tab w:val="left" w:pos="660"/>
        <w:tab w:val="right" w:leader="dot" w:pos="10194"/>
      </w:tabs>
      <w:spacing w:line="360" w:lineRule="auto"/>
      <w:ind w:left="567" w:hanging="567"/>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character" w:styleId="CommentReference">
    <w:name w:val="annotation reference"/>
    <w:basedOn w:val="DefaultParagraphFont"/>
    <w:rsid w:val="00E95B2C"/>
    <w:rPr>
      <w:sz w:val="16"/>
      <w:szCs w:val="16"/>
    </w:rPr>
  </w:style>
  <w:style w:type="paragraph" w:styleId="CommentText">
    <w:name w:val="annotation text"/>
    <w:basedOn w:val="Normal"/>
    <w:link w:val="CommentTextChar"/>
    <w:rsid w:val="00E95B2C"/>
    <w:pPr>
      <w:spacing w:line="240" w:lineRule="auto"/>
    </w:pPr>
    <w:rPr>
      <w:szCs w:val="20"/>
    </w:rPr>
  </w:style>
  <w:style w:type="character" w:customStyle="1" w:styleId="CommentTextChar">
    <w:name w:val="Comment Text Char"/>
    <w:basedOn w:val="DefaultParagraphFont"/>
    <w:link w:val="CommentText"/>
    <w:rsid w:val="00E95B2C"/>
    <w:rPr>
      <w:rFonts w:ascii="Arial" w:hAnsi="Arial"/>
    </w:rPr>
  </w:style>
  <w:style w:type="paragraph" w:styleId="CommentSubject">
    <w:name w:val="annotation subject"/>
    <w:basedOn w:val="CommentText"/>
    <w:next w:val="CommentText"/>
    <w:link w:val="CommentSubjectChar"/>
    <w:rsid w:val="00E95B2C"/>
    <w:rPr>
      <w:b/>
      <w:bCs/>
    </w:rPr>
  </w:style>
  <w:style w:type="character" w:customStyle="1" w:styleId="CommentSubjectChar">
    <w:name w:val="Comment Subject Char"/>
    <w:basedOn w:val="CommentTextChar"/>
    <w:link w:val="CommentSubject"/>
    <w:rsid w:val="00E95B2C"/>
    <w:rPr>
      <w:rFonts w:ascii="Arial" w:hAnsi="Arial"/>
      <w:b/>
      <w:bCs/>
    </w:rPr>
  </w:style>
  <w:style w:type="paragraph" w:customStyle="1" w:styleId="Default">
    <w:name w:val="Default"/>
    <w:rsid w:val="007A0419"/>
    <w:pPr>
      <w:autoSpaceDE w:val="0"/>
      <w:autoSpaceDN w:val="0"/>
      <w:adjustRightInd w:val="0"/>
    </w:pPr>
    <w:rPr>
      <w:rFonts w:ascii="Arial" w:hAnsi="Arial" w:cs="Arial"/>
      <w:color w:val="000000"/>
      <w:sz w:val="24"/>
      <w:szCs w:val="24"/>
      <w:lang w:val="en-US" w:eastAsia="en-US"/>
    </w:rPr>
  </w:style>
  <w:style w:type="paragraph" w:styleId="BodyTextIndent3">
    <w:name w:val="Body Text Indent 3"/>
    <w:basedOn w:val="Normal"/>
    <w:link w:val="BodyTextIndent3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djustRightInd w:val="0"/>
      <w:spacing w:line="240" w:lineRule="auto"/>
      <w:ind w:left="720"/>
      <w:jc w:val="both"/>
    </w:pPr>
    <w:rPr>
      <w:rFonts w:ascii="Times New Roman" w:hAnsi="Times New Roman"/>
      <w:sz w:val="22"/>
      <w:szCs w:val="22"/>
      <w:lang w:eastAsia="en-US"/>
    </w:rPr>
  </w:style>
  <w:style w:type="character" w:customStyle="1" w:styleId="BodyTextIndent3Char">
    <w:name w:val="Body Text Indent 3 Char"/>
    <w:basedOn w:val="DefaultParagraphFont"/>
    <w:link w:val="BodyTextIndent3"/>
    <w:rsid w:val="0014248A"/>
    <w:rPr>
      <w:sz w:val="22"/>
      <w:szCs w:val="22"/>
      <w:lang w:eastAsia="en-US"/>
    </w:rPr>
  </w:style>
  <w:style w:type="paragraph" w:styleId="BodyText">
    <w:name w:val="Body Text"/>
    <w:basedOn w:val="Normal"/>
    <w:link w:val="BodyTex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14248A"/>
    <w:rPr>
      <w:sz w:val="24"/>
      <w:lang w:eastAsia="en-US"/>
    </w:rPr>
  </w:style>
  <w:style w:type="paragraph" w:styleId="BodyText3">
    <w:name w:val="Body Text 3"/>
    <w:basedOn w:val="Normal"/>
    <w:link w:val="BodyText3Char"/>
    <w:rsid w:val="001424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rPr>
      <w:rFonts w:cs="Arial"/>
      <w:sz w:val="22"/>
      <w:szCs w:val="22"/>
      <w:lang w:val="en-US" w:eastAsia="en-US"/>
    </w:rPr>
  </w:style>
  <w:style w:type="character" w:customStyle="1" w:styleId="BodyText3Char">
    <w:name w:val="Body Text 3 Char"/>
    <w:basedOn w:val="DefaultParagraphFont"/>
    <w:link w:val="BodyText3"/>
    <w:rsid w:val="0014248A"/>
    <w:rPr>
      <w:rFonts w:ascii="Arial" w:hAnsi="Arial" w:cs="Arial"/>
      <w:sz w:val="22"/>
      <w:szCs w:val="22"/>
      <w:lang w:val="en-US" w:eastAsia="en-US"/>
    </w:rPr>
  </w:style>
  <w:style w:type="paragraph" w:styleId="BodyTextIndent">
    <w:name w:val="Body Text Indent"/>
    <w:basedOn w:val="Normal"/>
    <w:link w:val="BodyTextInden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pPr>
    <w:rPr>
      <w:rFonts w:cs="Arial"/>
      <w:sz w:val="24"/>
      <w:szCs w:val="22"/>
      <w:lang w:val="en-US" w:eastAsia="en-US"/>
    </w:rPr>
  </w:style>
  <w:style w:type="character" w:customStyle="1" w:styleId="BodyTextIndentChar">
    <w:name w:val="Body Text Indent Char"/>
    <w:basedOn w:val="DefaultParagraphFont"/>
    <w:link w:val="BodyTextIndent"/>
    <w:rsid w:val="0014248A"/>
    <w:rPr>
      <w:rFonts w:ascii="Arial" w:hAnsi="Arial" w:cs="Arial"/>
      <w:sz w:val="24"/>
      <w:szCs w:val="22"/>
      <w:lang w:val="en-US" w:eastAsia="en-US"/>
    </w:rPr>
  </w:style>
  <w:style w:type="paragraph" w:styleId="Footer">
    <w:name w:val="footer"/>
    <w:basedOn w:val="Normal"/>
    <w:link w:val="FooterChar"/>
    <w:uiPriority w:val="99"/>
    <w:rsid w:val="0014248A"/>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14248A"/>
    <w:rPr>
      <w:sz w:val="24"/>
      <w:szCs w:val="24"/>
      <w:lang w:val="en-US" w:eastAsia="en-US"/>
    </w:rPr>
  </w:style>
  <w:style w:type="paragraph" w:customStyle="1" w:styleId="body1">
    <w:name w:val="body1"/>
    <w:basedOn w:val="Normal"/>
    <w:rsid w:val="0014248A"/>
    <w:pPr>
      <w:spacing w:before="100" w:beforeAutospacing="1" w:after="180" w:line="240" w:lineRule="auto"/>
    </w:pPr>
    <w:rPr>
      <w:rFonts w:ascii="Times New Roman" w:hAnsi="Times New Roman"/>
      <w:sz w:val="21"/>
      <w:szCs w:val="21"/>
    </w:rPr>
  </w:style>
  <w:style w:type="paragraph" w:styleId="BodyTextIndent2">
    <w:name w:val="Body Text Indent 2"/>
    <w:basedOn w:val="Normal"/>
    <w:link w:val="BodyTextIndent2Char"/>
    <w:rsid w:val="00847E94"/>
    <w:pPr>
      <w:spacing w:after="120" w:line="480" w:lineRule="auto"/>
      <w:ind w:left="283"/>
    </w:pPr>
  </w:style>
  <w:style w:type="character" w:customStyle="1" w:styleId="BodyTextIndent2Char">
    <w:name w:val="Body Text Indent 2 Char"/>
    <w:basedOn w:val="DefaultParagraphFont"/>
    <w:link w:val="BodyTextIndent2"/>
    <w:rsid w:val="00847E94"/>
    <w:rPr>
      <w:rFonts w:ascii="Arial" w:hAnsi="Arial"/>
      <w:szCs w:val="24"/>
    </w:rPr>
  </w:style>
  <w:style w:type="character" w:styleId="FollowedHyperlink">
    <w:name w:val="FollowedHyperlink"/>
    <w:basedOn w:val="DefaultParagraphFont"/>
    <w:semiHidden/>
    <w:unhideWhenUsed/>
    <w:rsid w:val="00D973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81912">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13F8CB-1E80-4DE0-BE7F-7299C68005B3}">
  <ds:schemaRefs>
    <ds:schemaRef ds:uri="http://schemas.openxmlformats.org/officeDocument/2006/bibliography"/>
  </ds:schemaRefs>
</ds:datastoreItem>
</file>

<file path=customXml/itemProps2.xml><?xml version="1.0" encoding="utf-8"?>
<ds:datastoreItem xmlns:ds="http://schemas.openxmlformats.org/officeDocument/2006/customXml" ds:itemID="{2E45E663-424A-42D4-BA87-1B5C7CE9F71F}"/>
</file>

<file path=customXml/itemProps3.xml><?xml version="1.0" encoding="utf-8"?>
<ds:datastoreItem xmlns:ds="http://schemas.openxmlformats.org/officeDocument/2006/customXml" ds:itemID="{AC3D7849-60E2-416C-8C99-C5CEAEA83D40}"/>
</file>

<file path=customXml/itemProps4.xml><?xml version="1.0" encoding="utf-8"?>
<ds:datastoreItem xmlns:ds="http://schemas.openxmlformats.org/officeDocument/2006/customXml" ds:itemID="{A34353EA-61B4-4C3D-B64D-C7162A77BB3D}"/>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7801</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subject/>
  <dc:creator>David R Smith</dc:creator>
  <cp:keywords/>
  <dc:description/>
  <cp:lastModifiedBy>Druvaskalna, Madara</cp:lastModifiedBy>
  <cp:revision>2</cp:revision>
  <cp:lastPrinted>2014-11-20T14:46:00Z</cp:lastPrinted>
  <dcterms:created xsi:type="dcterms:W3CDTF">2023-03-07T10:20:00Z</dcterms:created>
  <dcterms:modified xsi:type="dcterms:W3CDTF">2023-03-07T10:20:00Z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