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5F36" w14:textId="42A940F1" w:rsidR="000E2C35" w:rsidRPr="008C10B4" w:rsidRDefault="00D077D9" w:rsidP="006A2DCC">
      <w:r w:rsidRPr="008C10B4">
        <w:rPr>
          <w:noProof/>
        </w:rPr>
        <w:drawing>
          <wp:anchor distT="0" distB="0" distL="114300" distR="114300" simplePos="0" relativeHeight="251659264" behindDoc="1" locked="0" layoutInCell="1" allowOverlap="1" wp14:anchorId="1D046AD9" wp14:editId="4D83CDDD">
            <wp:simplePos x="0" y="0"/>
            <wp:positionH relativeFrom="column">
              <wp:posOffset>2559685</wp:posOffset>
            </wp:positionH>
            <wp:positionV relativeFrom="paragraph">
              <wp:posOffset>-44743</wp:posOffset>
            </wp:positionV>
            <wp:extent cx="3751704" cy="2659543"/>
            <wp:effectExtent l="0" t="0" r="1270" b="7620"/>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1704" cy="2659543"/>
                    </a:xfrm>
                    <a:prstGeom prst="rect">
                      <a:avLst/>
                    </a:prstGeom>
                    <a:noFill/>
                    <a:ln>
                      <a:noFill/>
                    </a:ln>
                  </pic:spPr>
                </pic:pic>
              </a:graphicData>
            </a:graphic>
            <wp14:sizeRelH relativeFrom="page">
              <wp14:pctWidth>0</wp14:pctWidth>
            </wp14:sizeRelH>
            <wp14:sizeRelV relativeFrom="page">
              <wp14:pctHeight>0</wp14:pctHeight>
            </wp14:sizeRelV>
          </wp:anchor>
        </w:drawing>
      </w:r>
      <w:r w:rsidR="00F158A7">
        <w:t xml:space="preserve">  </w:t>
      </w:r>
      <w:r w:rsidR="00E65E7F" w:rsidRPr="008C10B4">
        <w:t xml:space="preserve"> </w:t>
      </w:r>
    </w:p>
    <w:p w14:paraId="7AE05296" w14:textId="77777777" w:rsidR="000E2C35" w:rsidRPr="008C10B4" w:rsidRDefault="001A7FC7" w:rsidP="006A2DCC">
      <w:r w:rsidRPr="008C10B4">
        <w:rPr>
          <w:rFonts w:cs="Arial"/>
          <w:bCs/>
          <w:noProof/>
          <w:sz w:val="24"/>
        </w:rPr>
        <mc:AlternateContent>
          <mc:Choice Requires="wps">
            <w:drawing>
              <wp:anchor distT="0" distB="0" distL="114300" distR="114300" simplePos="0" relativeHeight="251662336" behindDoc="0" locked="0" layoutInCell="1" allowOverlap="1" wp14:anchorId="547D789E" wp14:editId="51610A9F">
                <wp:simplePos x="0" y="0"/>
                <wp:positionH relativeFrom="column">
                  <wp:posOffset>2818765</wp:posOffset>
                </wp:positionH>
                <wp:positionV relativeFrom="paragraph">
                  <wp:posOffset>142240</wp:posOffset>
                </wp:positionV>
                <wp:extent cx="1346200" cy="7194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D1C57" w14:textId="6B8D2B6A" w:rsidR="00386C62" w:rsidRDefault="00386C62" w:rsidP="00386C62">
                            <w:pPr>
                              <w:spacing w:line="240" w:lineRule="auto"/>
                              <w:jc w:val="center"/>
                              <w:rPr>
                                <w:rFonts w:ascii="Arial Black" w:hAnsi="Arial Black" w:cs="Arial"/>
                                <w:b/>
                                <w:color w:val="FFFFFF"/>
                                <w:sz w:val="28"/>
                                <w:szCs w:val="28"/>
                              </w:rPr>
                            </w:pPr>
                            <w:r>
                              <w:rPr>
                                <w:rFonts w:ascii="Arial Black" w:hAnsi="Arial Black" w:cs="Arial"/>
                                <w:b/>
                                <w:color w:val="FFFFFF"/>
                                <w:sz w:val="28"/>
                                <w:szCs w:val="28"/>
                              </w:rPr>
                              <w:t>HR</w:t>
                            </w:r>
                          </w:p>
                          <w:p w14:paraId="0654E345" w14:textId="21C76A09" w:rsidR="004C0196" w:rsidRPr="00E36C2C" w:rsidRDefault="00C54D1A" w:rsidP="00386C62">
                            <w:pPr>
                              <w:spacing w:line="240" w:lineRule="auto"/>
                              <w:jc w:val="center"/>
                              <w:rPr>
                                <w:color w:val="FFFFFF"/>
                                <w:sz w:val="36"/>
                                <w:szCs w:val="36"/>
                              </w:rPr>
                            </w:pPr>
                            <w:r w:rsidRPr="001A7FC7">
                              <w:rPr>
                                <w:rFonts w:ascii="Arial Black" w:hAnsi="Arial Black" w:cs="Arial"/>
                                <w:b/>
                                <w:color w:val="FFFFFF"/>
                                <w:sz w:val="28"/>
                                <w:szCs w:val="28"/>
                              </w:rPr>
                              <w:t>P</w:t>
                            </w:r>
                            <w:r>
                              <w:rPr>
                                <w:rFonts w:ascii="Arial Black" w:hAnsi="Arial Black" w:cs="Arial"/>
                                <w:b/>
                                <w:color w:val="FFFFFF"/>
                                <w:sz w:val="28"/>
                                <w:szCs w:val="28"/>
                              </w:rPr>
                              <w:t>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7D789E" id="_x0000_t202" coordsize="21600,21600" o:spt="202" path="m,l,21600r21600,l21600,xe">
                <v:stroke joinstyle="miter"/>
                <v:path gradientshapeok="t" o:connecttype="rect"/>
              </v:shapetype>
              <v:shape id="Text Box 2" o:spid="_x0000_s1026" type="#_x0000_t202" style="position:absolute;margin-left:221.95pt;margin-top:11.2pt;width:106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" filled="f" stroked="f">
                <v:textbox>
                  <w:txbxContent>
                    <w:p w14:paraId="46ED1C57" w14:textId="6B8D2B6A" w:rsidR="00386C62" w:rsidRDefault="00386C62" w:rsidP="00386C62">
                      <w:pPr>
                        <w:spacing w:line="240" w:lineRule="auto"/>
                        <w:jc w:val="center"/>
                        <w:rPr>
                          <w:rFonts w:ascii="Arial Black" w:hAnsi="Arial Black" w:cs="Arial"/>
                          <w:b/>
                          <w:color w:val="FFFFFF"/>
                          <w:sz w:val="28"/>
                          <w:szCs w:val="28"/>
                        </w:rPr>
                      </w:pPr>
                      <w:r>
                        <w:rPr>
                          <w:rFonts w:ascii="Arial Black" w:hAnsi="Arial Black" w:cs="Arial"/>
                          <w:b/>
                          <w:color w:val="FFFFFF"/>
                          <w:sz w:val="28"/>
                          <w:szCs w:val="28"/>
                        </w:rPr>
                        <w:t>HR</w:t>
                      </w:r>
                    </w:p>
                    <w:p w14:paraId="0654E345" w14:textId="21C76A09" w:rsidR="004C0196" w:rsidRPr="00E36C2C" w:rsidRDefault="00C54D1A" w:rsidP="00386C62">
                      <w:pPr>
                        <w:spacing w:line="240" w:lineRule="auto"/>
                        <w:jc w:val="center"/>
                        <w:rPr>
                          <w:color w:val="FFFFFF"/>
                          <w:sz w:val="36"/>
                          <w:szCs w:val="36"/>
                        </w:rPr>
                      </w:pPr>
                      <w:r w:rsidRPr="001A7FC7">
                        <w:rPr>
                          <w:rFonts w:ascii="Arial Black" w:hAnsi="Arial Black" w:cs="Arial"/>
                          <w:b/>
                          <w:color w:val="FFFFFF"/>
                          <w:sz w:val="28"/>
                          <w:szCs w:val="28"/>
                        </w:rPr>
                        <w:t>P</w:t>
                      </w:r>
                      <w:r>
                        <w:rPr>
                          <w:rFonts w:ascii="Arial Black" w:hAnsi="Arial Black" w:cs="Arial"/>
                          <w:b/>
                          <w:color w:val="FFFFFF"/>
                          <w:sz w:val="28"/>
                          <w:szCs w:val="28"/>
                        </w:rPr>
                        <w:t>olicy</w:t>
                      </w:r>
                    </w:p>
                  </w:txbxContent>
                </v:textbox>
              </v:shape>
            </w:pict>
          </mc:Fallback>
        </mc:AlternateContent>
      </w:r>
    </w:p>
    <w:p w14:paraId="0ACD38A3" w14:textId="77777777" w:rsidR="000E2C35" w:rsidRPr="008C10B4" w:rsidRDefault="000E2C35" w:rsidP="006A2DCC"/>
    <w:p w14:paraId="7E0272B1" w14:textId="77777777" w:rsidR="000E2C35" w:rsidRPr="008C10B4" w:rsidRDefault="000E2C35" w:rsidP="006A2DCC"/>
    <w:p w14:paraId="3EF6FA52" w14:textId="77777777" w:rsidR="000E2C35" w:rsidRPr="008C10B4" w:rsidRDefault="000E2C35" w:rsidP="006A2DCC"/>
    <w:p w14:paraId="23EDE5BF" w14:textId="1559FE92" w:rsidR="000E2C35" w:rsidRPr="008C10B4" w:rsidRDefault="000E2C35" w:rsidP="006A2DCC"/>
    <w:p w14:paraId="78938E93" w14:textId="3887DEF0" w:rsidR="000E2C35" w:rsidRPr="008C10B4" w:rsidRDefault="008C29C4" w:rsidP="006A2DCC">
      <w:r w:rsidRPr="008C10B4">
        <w:rPr>
          <w:noProof/>
        </w:rPr>
        <mc:AlternateContent>
          <mc:Choice Requires="wps">
            <w:drawing>
              <wp:anchor distT="0" distB="0" distL="114300" distR="114300" simplePos="0" relativeHeight="251656192" behindDoc="0" locked="0" layoutInCell="1" allowOverlap="1" wp14:anchorId="63385C10" wp14:editId="40148BD0">
                <wp:simplePos x="0" y="0"/>
                <wp:positionH relativeFrom="column">
                  <wp:posOffset>4164330</wp:posOffset>
                </wp:positionH>
                <wp:positionV relativeFrom="paragraph">
                  <wp:posOffset>4953</wp:posOffset>
                </wp:positionV>
                <wp:extent cx="2296160" cy="933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933450"/>
                        </a:xfrm>
                        <a:prstGeom prst="rect">
                          <a:avLst/>
                        </a:prstGeom>
                        <a:noFill/>
                        <a:ln w="9525">
                          <a:noFill/>
                          <a:miter lim="800000"/>
                          <a:headEnd/>
                          <a:tailEnd/>
                        </a:ln>
                      </wps:spPr>
                      <wps:txbx>
                        <w:txbxContent>
                          <w:p w14:paraId="03503A74" w14:textId="1B85EBB2" w:rsidR="004C0196" w:rsidRDefault="00793E37">
                            <w:r>
                              <w:rPr>
                                <w:rFonts w:ascii="Arial Black" w:hAnsi="Arial Black" w:cs="Arial"/>
                                <w:b/>
                                <w:color w:val="0082AA"/>
                                <w:sz w:val="44"/>
                                <w:szCs w:val="44"/>
                              </w:rPr>
                              <w:t xml:space="preserve">Absence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85C10" id="_x0000_s1027" type="#_x0000_t202" style="position:absolute;margin-left:327.9pt;margin-top:.4pt;width:180.8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" filled="f" stroked="f">
                <v:textbox>
                  <w:txbxContent>
                    <w:p w14:paraId="03503A74" w14:textId="1B85EBB2" w:rsidR="004C0196" w:rsidRDefault="00793E37">
                      <w:r>
                        <w:rPr>
                          <w:rFonts w:ascii="Arial Black" w:hAnsi="Arial Black" w:cs="Arial"/>
                          <w:b/>
                          <w:color w:val="0082AA"/>
                          <w:sz w:val="44"/>
                          <w:szCs w:val="44"/>
                        </w:rPr>
                        <w:t xml:space="preserve">Absence </w:t>
                      </w:r>
                    </w:p>
                  </w:txbxContent>
                </v:textbox>
              </v:shape>
            </w:pict>
          </mc:Fallback>
        </mc:AlternateContent>
      </w:r>
    </w:p>
    <w:p w14:paraId="4FD19476" w14:textId="77777777" w:rsidR="000E2C35" w:rsidRPr="008C10B4" w:rsidRDefault="000E2C35" w:rsidP="006A2DCC"/>
    <w:p w14:paraId="363964D6" w14:textId="77777777" w:rsidR="000E2C35" w:rsidRPr="008C10B4" w:rsidRDefault="000E2C35" w:rsidP="006A2DCC"/>
    <w:p w14:paraId="52DE23C8" w14:textId="77777777" w:rsidR="003E2C80" w:rsidRPr="008C10B4" w:rsidRDefault="003E2C80" w:rsidP="003E2C80">
      <w:pPr>
        <w:pStyle w:val="SubHead"/>
        <w:rPr>
          <w:rFonts w:ascii="Arial" w:hAnsi="Arial" w:cs="Arial"/>
          <w:bCs/>
          <w:sz w:val="24"/>
        </w:rPr>
      </w:pPr>
    </w:p>
    <w:p w14:paraId="2F0F98C8" w14:textId="77777777" w:rsidR="003E2C80" w:rsidRPr="008C10B4" w:rsidRDefault="003E2C80" w:rsidP="003E2C80">
      <w:pPr>
        <w:pStyle w:val="SubHead"/>
        <w:rPr>
          <w:rFonts w:ascii="Arial" w:hAnsi="Arial" w:cs="Arial"/>
          <w:bCs/>
          <w:sz w:val="24"/>
        </w:rPr>
      </w:pPr>
    </w:p>
    <w:p w14:paraId="0465046E" w14:textId="77777777" w:rsidR="003E2C80" w:rsidRPr="008C10B4" w:rsidRDefault="003E2C80" w:rsidP="003E2C80">
      <w:pPr>
        <w:pStyle w:val="SubHead"/>
        <w:rPr>
          <w:rFonts w:ascii="Arial" w:hAnsi="Arial" w:cs="Arial"/>
          <w:bCs/>
          <w:sz w:val="24"/>
        </w:rPr>
      </w:pPr>
    </w:p>
    <w:p w14:paraId="128D4114" w14:textId="77777777" w:rsidR="005D0796" w:rsidRPr="008C10B4" w:rsidRDefault="005D0796" w:rsidP="005D0796">
      <w:pPr>
        <w:spacing w:after="200" w:line="276" w:lineRule="auto"/>
        <w:rPr>
          <w:rFonts w:asciiTheme="minorHAnsi" w:eastAsiaTheme="minorHAnsi" w:hAnsiTheme="minorHAnsi" w:cstheme="minorBidi"/>
          <w:b/>
          <w:sz w:val="22"/>
          <w:szCs w:val="22"/>
          <w:lang w:eastAsia="en-US"/>
        </w:rPr>
      </w:pPr>
    </w:p>
    <w:p w14:paraId="1DD1D653" w14:textId="77777777" w:rsidR="005D0796" w:rsidRPr="008C10B4" w:rsidRDefault="005D0796" w:rsidP="005D0796">
      <w:pPr>
        <w:spacing w:after="200" w:line="276" w:lineRule="auto"/>
        <w:rPr>
          <w:rFonts w:asciiTheme="minorHAnsi" w:eastAsiaTheme="minorHAnsi" w:hAnsiTheme="minorHAnsi" w:cstheme="minorBidi"/>
          <w:b/>
          <w:sz w:val="22"/>
          <w:szCs w:val="22"/>
          <w:lang w:eastAsia="en-US"/>
        </w:rPr>
      </w:pPr>
    </w:p>
    <w:p w14:paraId="48E2C2A7" w14:textId="298155FC" w:rsidR="00CF26E5" w:rsidRDefault="00CF26E5" w:rsidP="005D0796">
      <w:pPr>
        <w:spacing w:after="200" w:line="276" w:lineRule="auto"/>
        <w:rPr>
          <w:rFonts w:ascii="Arial Black" w:eastAsiaTheme="minorHAnsi" w:hAnsi="Arial Black" w:cstheme="minorBidi"/>
          <w:b/>
          <w:color w:val="31849B" w:themeColor="accent5" w:themeShade="BF"/>
          <w:sz w:val="36"/>
          <w:szCs w:val="36"/>
          <w:lang w:eastAsia="en-US"/>
        </w:rPr>
      </w:pPr>
    </w:p>
    <w:tbl>
      <w:tblPr>
        <w:tblW w:w="0" w:type="auto"/>
        <w:jc w:val="center"/>
        <w:tblCellMar>
          <w:left w:w="0" w:type="dxa"/>
          <w:right w:w="0" w:type="dxa"/>
        </w:tblCellMar>
        <w:tblLook w:val="04A0" w:firstRow="1" w:lastRow="0" w:firstColumn="1" w:lastColumn="0" w:noHBand="0" w:noVBand="1"/>
      </w:tblPr>
      <w:tblGrid>
        <w:gridCol w:w="1631"/>
        <w:gridCol w:w="4771"/>
        <w:gridCol w:w="2825"/>
      </w:tblGrid>
      <w:tr w:rsidR="00CF26E5" w:rsidRPr="00B879C9" w14:paraId="50981786" w14:textId="77777777" w:rsidTr="00F7346C">
        <w:trPr>
          <w:jc w:val="center"/>
        </w:trPr>
        <w:tc>
          <w:tcPr>
            <w:tcW w:w="1631" w:type="dxa"/>
            <w:tcBorders>
              <w:top w:val="single" w:sz="8" w:space="0" w:color="auto"/>
              <w:left w:val="single" w:sz="8" w:space="0" w:color="auto"/>
              <w:bottom w:val="single" w:sz="4" w:space="0" w:color="auto"/>
              <w:right w:val="single" w:sz="8" w:space="0" w:color="auto"/>
            </w:tcBorders>
            <w:shd w:val="clear" w:color="auto" w:fill="DBE5F1"/>
            <w:tcMar>
              <w:top w:w="0" w:type="dxa"/>
              <w:left w:w="108" w:type="dxa"/>
              <w:bottom w:w="0" w:type="dxa"/>
              <w:right w:w="108" w:type="dxa"/>
            </w:tcMar>
            <w:hideMark/>
          </w:tcPr>
          <w:p w14:paraId="7ADA95E3" w14:textId="77777777" w:rsidR="00CF26E5" w:rsidRPr="00B879C9" w:rsidRDefault="00CF26E5" w:rsidP="00F7346C">
            <w:pPr>
              <w:spacing w:line="276" w:lineRule="auto"/>
              <w:jc w:val="center"/>
              <w:rPr>
                <w:rFonts w:eastAsiaTheme="minorHAnsi" w:cs="Arial"/>
                <w:b/>
                <w:bCs/>
                <w:sz w:val="22"/>
                <w:szCs w:val="22"/>
                <w:lang w:eastAsia="en-US"/>
              </w:rPr>
            </w:pPr>
            <w:r w:rsidRPr="00B879C9">
              <w:rPr>
                <w:rFonts w:cs="Arial"/>
                <w:b/>
                <w:bCs/>
                <w:sz w:val="22"/>
                <w:szCs w:val="22"/>
              </w:rPr>
              <w:t>Version Control</w:t>
            </w:r>
          </w:p>
        </w:tc>
        <w:tc>
          <w:tcPr>
            <w:tcW w:w="4771" w:type="dxa"/>
            <w:tcBorders>
              <w:top w:val="single" w:sz="8" w:space="0" w:color="auto"/>
              <w:left w:val="nil"/>
              <w:bottom w:val="single" w:sz="4" w:space="0" w:color="auto"/>
              <w:right w:val="single" w:sz="8" w:space="0" w:color="auto"/>
            </w:tcBorders>
            <w:shd w:val="clear" w:color="auto" w:fill="DBE5F1"/>
            <w:tcMar>
              <w:top w:w="0" w:type="dxa"/>
              <w:left w:w="108" w:type="dxa"/>
              <w:bottom w:w="0" w:type="dxa"/>
              <w:right w:w="108" w:type="dxa"/>
            </w:tcMar>
            <w:hideMark/>
          </w:tcPr>
          <w:p w14:paraId="2EB50CA4" w14:textId="77777777" w:rsidR="00CF26E5" w:rsidRPr="00B879C9" w:rsidRDefault="00CF26E5" w:rsidP="00F7346C">
            <w:pPr>
              <w:spacing w:line="276" w:lineRule="auto"/>
              <w:jc w:val="center"/>
              <w:rPr>
                <w:rFonts w:eastAsiaTheme="minorHAnsi" w:cs="Arial"/>
                <w:b/>
                <w:bCs/>
                <w:sz w:val="22"/>
                <w:szCs w:val="22"/>
                <w:lang w:eastAsia="en-US"/>
              </w:rPr>
            </w:pPr>
            <w:r w:rsidRPr="00B879C9">
              <w:rPr>
                <w:rFonts w:cs="Arial"/>
                <w:b/>
                <w:bCs/>
                <w:sz w:val="22"/>
                <w:szCs w:val="22"/>
              </w:rPr>
              <w:t>Changes Made</w:t>
            </w:r>
          </w:p>
        </w:tc>
        <w:tc>
          <w:tcPr>
            <w:tcW w:w="2825" w:type="dxa"/>
            <w:tcBorders>
              <w:top w:val="single" w:sz="8" w:space="0" w:color="auto"/>
              <w:left w:val="nil"/>
              <w:bottom w:val="single" w:sz="4" w:space="0" w:color="auto"/>
              <w:right w:val="single" w:sz="8" w:space="0" w:color="auto"/>
            </w:tcBorders>
            <w:shd w:val="clear" w:color="auto" w:fill="DBE5F1"/>
            <w:tcMar>
              <w:top w:w="0" w:type="dxa"/>
              <w:left w:w="108" w:type="dxa"/>
              <w:bottom w:w="0" w:type="dxa"/>
              <w:right w:w="108" w:type="dxa"/>
            </w:tcMar>
            <w:hideMark/>
          </w:tcPr>
          <w:p w14:paraId="72B2CE0F" w14:textId="77777777" w:rsidR="00CF26E5" w:rsidRPr="00B879C9" w:rsidRDefault="00CF26E5" w:rsidP="00F7346C">
            <w:pPr>
              <w:spacing w:line="276" w:lineRule="auto"/>
              <w:jc w:val="center"/>
              <w:rPr>
                <w:rFonts w:eastAsiaTheme="minorHAnsi" w:cs="Arial"/>
                <w:b/>
                <w:bCs/>
                <w:sz w:val="22"/>
                <w:szCs w:val="22"/>
                <w:lang w:eastAsia="en-US"/>
              </w:rPr>
            </w:pPr>
            <w:r w:rsidRPr="00B879C9">
              <w:rPr>
                <w:rFonts w:cs="Arial"/>
                <w:b/>
                <w:bCs/>
                <w:sz w:val="22"/>
                <w:szCs w:val="22"/>
              </w:rPr>
              <w:t>Author</w:t>
            </w:r>
          </w:p>
        </w:tc>
      </w:tr>
      <w:tr w:rsidR="00CF26E5" w:rsidRPr="00B879C9" w14:paraId="734EF500" w14:textId="77777777" w:rsidTr="00F7346C">
        <w:trPr>
          <w:jc w:val="center"/>
        </w:trPr>
        <w:tc>
          <w:tcPr>
            <w:tcW w:w="1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B561B" w14:textId="0B0BDD9F" w:rsidR="00CF26E5" w:rsidRPr="00B879C9" w:rsidRDefault="00CF26E5" w:rsidP="00F7346C">
            <w:pPr>
              <w:ind w:left="207" w:hanging="207"/>
              <w:jc w:val="center"/>
              <w:rPr>
                <w:rFonts w:cs="Arial"/>
                <w:sz w:val="22"/>
                <w:szCs w:val="22"/>
              </w:rPr>
            </w:pPr>
            <w:r w:rsidRPr="00B879C9">
              <w:rPr>
                <w:rFonts w:cs="Arial"/>
                <w:sz w:val="22"/>
                <w:szCs w:val="22"/>
              </w:rPr>
              <w:t xml:space="preserve">Version 1 </w:t>
            </w:r>
            <w:r>
              <w:rPr>
                <w:rFonts w:cs="Arial"/>
                <w:sz w:val="22"/>
                <w:szCs w:val="22"/>
              </w:rPr>
              <w:t>October 2022</w:t>
            </w:r>
          </w:p>
        </w:tc>
        <w:tc>
          <w:tcPr>
            <w:tcW w:w="4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2F44" w14:textId="61873613" w:rsidR="00CF26E5" w:rsidRPr="00B879C9" w:rsidRDefault="00CF26E5" w:rsidP="00F7346C">
            <w:pPr>
              <w:spacing w:line="276" w:lineRule="auto"/>
              <w:jc w:val="center"/>
              <w:rPr>
                <w:rFonts w:eastAsiaTheme="minorHAnsi" w:cs="Arial"/>
                <w:sz w:val="22"/>
                <w:szCs w:val="22"/>
                <w:lang w:eastAsia="en-US"/>
              </w:rPr>
            </w:pPr>
            <w:r>
              <w:rPr>
                <w:rFonts w:eastAsiaTheme="minorHAnsi" w:cs="Arial"/>
                <w:sz w:val="22"/>
                <w:szCs w:val="22"/>
                <w:lang w:eastAsia="en-US"/>
              </w:rPr>
              <w:t>Introduction of new procedure</w:t>
            </w:r>
          </w:p>
        </w:tc>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8F515" w14:textId="77777777" w:rsidR="00CF26E5" w:rsidRPr="00B879C9" w:rsidRDefault="00CF26E5" w:rsidP="00F7346C">
            <w:pPr>
              <w:spacing w:line="276" w:lineRule="auto"/>
              <w:jc w:val="center"/>
              <w:rPr>
                <w:rFonts w:eastAsiaTheme="minorHAnsi" w:cs="Arial"/>
                <w:sz w:val="22"/>
                <w:szCs w:val="22"/>
                <w:lang w:eastAsia="en-US"/>
              </w:rPr>
            </w:pPr>
            <w:r w:rsidRPr="00B879C9">
              <w:rPr>
                <w:rFonts w:eastAsiaTheme="minorHAnsi" w:cs="Arial"/>
                <w:sz w:val="22"/>
                <w:szCs w:val="22"/>
                <w:lang w:eastAsia="en-US"/>
              </w:rPr>
              <w:t>People Management</w:t>
            </w:r>
          </w:p>
        </w:tc>
      </w:tr>
    </w:tbl>
    <w:p w14:paraId="20C9F0B7" w14:textId="77777777" w:rsidR="00CF26E5" w:rsidRDefault="00CF26E5" w:rsidP="005D0796">
      <w:pPr>
        <w:spacing w:after="200" w:line="276" w:lineRule="auto"/>
        <w:rPr>
          <w:rFonts w:ascii="Arial Black" w:eastAsiaTheme="minorHAnsi" w:hAnsi="Arial Black" w:cstheme="minorBidi"/>
          <w:b/>
          <w:color w:val="31849B" w:themeColor="accent5" w:themeShade="BF"/>
          <w:sz w:val="36"/>
          <w:szCs w:val="36"/>
          <w:lang w:eastAsia="en-US"/>
        </w:rPr>
      </w:pPr>
    </w:p>
    <w:p w14:paraId="0E4FF1B0" w14:textId="06951817" w:rsidR="005D0796" w:rsidRPr="008C10B4" w:rsidRDefault="00793E37" w:rsidP="005D0796">
      <w:pPr>
        <w:spacing w:after="200" w:line="276" w:lineRule="auto"/>
        <w:rPr>
          <w:rFonts w:ascii="Arial Black" w:eastAsiaTheme="minorHAnsi" w:hAnsi="Arial Black" w:cstheme="minorBidi"/>
          <w:b/>
          <w:color w:val="31849B" w:themeColor="accent5" w:themeShade="BF"/>
          <w:sz w:val="24"/>
          <w:lang w:eastAsia="en-US"/>
        </w:rPr>
      </w:pPr>
      <w:r w:rsidRPr="008C10B4">
        <w:rPr>
          <w:rFonts w:ascii="Arial Black" w:eastAsiaTheme="minorHAnsi" w:hAnsi="Arial Black" w:cstheme="minorBidi"/>
          <w:b/>
          <w:color w:val="31849B" w:themeColor="accent5" w:themeShade="BF"/>
          <w:sz w:val="36"/>
          <w:szCs w:val="36"/>
          <w:lang w:eastAsia="en-US"/>
        </w:rPr>
        <w:t xml:space="preserve">Absence Procedure </w:t>
      </w:r>
      <w:r w:rsidR="005D0796" w:rsidRPr="008C10B4">
        <w:rPr>
          <w:rFonts w:ascii="Arial Black" w:eastAsiaTheme="minorHAnsi" w:hAnsi="Arial Black" w:cstheme="minorBidi"/>
          <w:b/>
          <w:color w:val="31849B" w:themeColor="accent5" w:themeShade="BF"/>
          <w:sz w:val="36"/>
          <w:szCs w:val="36"/>
          <w:lang w:eastAsia="en-US"/>
        </w:rPr>
        <w:br/>
      </w:r>
    </w:p>
    <w:p w14:paraId="06A8B80A" w14:textId="1FD541B2" w:rsidR="008B2DF8" w:rsidRPr="008C10B4" w:rsidRDefault="008B2DF8" w:rsidP="00414E6A">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t>Guiding Principles</w:t>
      </w:r>
    </w:p>
    <w:p w14:paraId="5F008B11" w14:textId="2F8A770B" w:rsidR="007D7EB5" w:rsidRPr="008C10B4" w:rsidRDefault="000D7A92" w:rsidP="005D0796">
      <w:pPr>
        <w:spacing w:after="200" w:line="276" w:lineRule="auto"/>
        <w:rPr>
          <w:rFonts w:eastAsiaTheme="minorHAnsi" w:cs="Arial"/>
          <w:sz w:val="24"/>
          <w:lang w:eastAsia="en-US"/>
        </w:rPr>
      </w:pPr>
      <w:bookmarkStart w:id="0" w:name="_Hlk96439747"/>
      <w:r w:rsidRPr="008C10B4">
        <w:rPr>
          <w:rFonts w:eastAsiaTheme="minorHAnsi" w:cs="Arial"/>
          <w:sz w:val="24"/>
          <w:lang w:eastAsia="en-US"/>
        </w:rPr>
        <w:t>Management of</w:t>
      </w:r>
      <w:r w:rsidR="00F02D6E">
        <w:rPr>
          <w:rFonts w:eastAsiaTheme="minorHAnsi" w:cs="Arial"/>
          <w:sz w:val="24"/>
          <w:lang w:eastAsia="en-US"/>
        </w:rPr>
        <w:t xml:space="preserve"> </w:t>
      </w:r>
      <w:r w:rsidRPr="008C10B4">
        <w:rPr>
          <w:rFonts w:eastAsiaTheme="minorHAnsi" w:cs="Arial"/>
          <w:sz w:val="24"/>
          <w:lang w:eastAsia="en-US"/>
        </w:rPr>
        <w:t>absence should</w:t>
      </w:r>
      <w:r w:rsidR="003607FA" w:rsidRPr="008C10B4">
        <w:rPr>
          <w:rFonts w:eastAsiaTheme="minorHAnsi" w:cs="Arial"/>
          <w:sz w:val="24"/>
          <w:lang w:eastAsia="en-US"/>
        </w:rPr>
        <w:t xml:space="preserve"> be </w:t>
      </w:r>
      <w:r w:rsidR="003607FA" w:rsidRPr="008C10B4">
        <w:rPr>
          <w:rFonts w:eastAsiaTheme="minorHAnsi" w:cs="Arial"/>
          <w:b/>
          <w:bCs/>
          <w:sz w:val="24"/>
          <w:lang w:eastAsia="en-US"/>
        </w:rPr>
        <w:t>person centred</w:t>
      </w:r>
      <w:r w:rsidR="00B16021" w:rsidRPr="008C10B4">
        <w:rPr>
          <w:rFonts w:eastAsiaTheme="minorHAnsi" w:cs="Arial"/>
          <w:b/>
          <w:bCs/>
          <w:sz w:val="24"/>
          <w:lang w:eastAsia="en-US"/>
        </w:rPr>
        <w:t xml:space="preserve">. </w:t>
      </w:r>
      <w:r w:rsidR="00B16021" w:rsidRPr="008C10B4">
        <w:rPr>
          <w:rFonts w:eastAsiaTheme="minorHAnsi" w:cs="Arial"/>
          <w:sz w:val="24"/>
          <w:lang w:eastAsia="en-US"/>
        </w:rPr>
        <w:t>This means</w:t>
      </w:r>
      <w:r w:rsidR="00B16021" w:rsidRPr="008C10B4">
        <w:rPr>
          <w:rFonts w:eastAsiaTheme="minorHAnsi" w:cs="Arial"/>
          <w:b/>
          <w:bCs/>
          <w:sz w:val="24"/>
          <w:lang w:eastAsia="en-US"/>
        </w:rPr>
        <w:t xml:space="preserve"> </w:t>
      </w:r>
      <w:r w:rsidR="00986C05" w:rsidRPr="008C10B4">
        <w:rPr>
          <w:rFonts w:eastAsiaTheme="minorHAnsi" w:cs="Arial"/>
          <w:b/>
          <w:bCs/>
          <w:sz w:val="24"/>
          <w:lang w:eastAsia="en-US"/>
        </w:rPr>
        <w:t xml:space="preserve">prioritising </w:t>
      </w:r>
      <w:r w:rsidR="00B16021" w:rsidRPr="008C10B4">
        <w:rPr>
          <w:rFonts w:eastAsiaTheme="minorHAnsi" w:cs="Arial"/>
          <w:b/>
          <w:bCs/>
          <w:sz w:val="24"/>
          <w:lang w:eastAsia="en-US"/>
        </w:rPr>
        <w:t>wellbeing</w:t>
      </w:r>
      <w:r w:rsidR="00986C05" w:rsidRPr="008C10B4">
        <w:rPr>
          <w:rFonts w:eastAsiaTheme="minorHAnsi" w:cs="Arial"/>
          <w:b/>
          <w:bCs/>
          <w:sz w:val="24"/>
          <w:lang w:eastAsia="en-US"/>
        </w:rPr>
        <w:t xml:space="preserve"> </w:t>
      </w:r>
      <w:r w:rsidR="00B16021" w:rsidRPr="008C10B4">
        <w:rPr>
          <w:rFonts w:eastAsiaTheme="minorHAnsi" w:cs="Arial"/>
          <w:sz w:val="24"/>
          <w:lang w:eastAsia="en-US"/>
        </w:rPr>
        <w:t>and</w:t>
      </w:r>
      <w:r w:rsidRPr="008C10B4">
        <w:rPr>
          <w:rFonts w:eastAsiaTheme="minorHAnsi" w:cs="Arial"/>
          <w:sz w:val="24"/>
          <w:lang w:eastAsia="en-US"/>
        </w:rPr>
        <w:t xml:space="preserve"> account</w:t>
      </w:r>
      <w:r w:rsidR="003607FA" w:rsidRPr="008C10B4">
        <w:rPr>
          <w:rFonts w:eastAsiaTheme="minorHAnsi" w:cs="Arial"/>
          <w:sz w:val="24"/>
          <w:lang w:eastAsia="en-US"/>
        </w:rPr>
        <w:t>ing for</w:t>
      </w:r>
      <w:r w:rsidRPr="008C10B4">
        <w:rPr>
          <w:rFonts w:eastAsiaTheme="minorHAnsi" w:cs="Arial"/>
          <w:sz w:val="24"/>
          <w:lang w:eastAsia="en-US"/>
        </w:rPr>
        <w:t xml:space="preserve"> </w:t>
      </w:r>
      <w:r w:rsidR="00C9072B" w:rsidRPr="008C10B4">
        <w:rPr>
          <w:rFonts w:eastAsiaTheme="minorHAnsi" w:cs="Arial"/>
          <w:sz w:val="24"/>
          <w:lang w:eastAsia="en-US"/>
        </w:rPr>
        <w:t>an employees’</w:t>
      </w:r>
      <w:r w:rsidR="00C45FC6" w:rsidRPr="008C10B4">
        <w:rPr>
          <w:rFonts w:eastAsiaTheme="minorHAnsi" w:cs="Arial"/>
          <w:sz w:val="24"/>
          <w:lang w:eastAsia="en-US"/>
        </w:rPr>
        <w:t xml:space="preserve"> individual needs and circumstances, which will be different from person to person.</w:t>
      </w:r>
      <w:r w:rsidR="003607FA" w:rsidRPr="008C10B4">
        <w:rPr>
          <w:rFonts w:eastAsiaTheme="minorHAnsi" w:cs="Arial"/>
          <w:sz w:val="24"/>
          <w:lang w:eastAsia="en-US"/>
        </w:rPr>
        <w:t xml:space="preserve"> Managers will not be limited to a </w:t>
      </w:r>
      <w:r w:rsidR="00B16021" w:rsidRPr="008C10B4">
        <w:rPr>
          <w:rFonts w:eastAsiaTheme="minorHAnsi" w:cs="Arial"/>
          <w:sz w:val="24"/>
          <w:lang w:eastAsia="en-US"/>
        </w:rPr>
        <w:t>prescriptive</w:t>
      </w:r>
      <w:r w:rsidR="003607FA" w:rsidRPr="008C10B4">
        <w:rPr>
          <w:rFonts w:eastAsiaTheme="minorHAnsi" w:cs="Arial"/>
          <w:sz w:val="24"/>
          <w:lang w:eastAsia="en-US"/>
        </w:rPr>
        <w:t xml:space="preserve"> list</w:t>
      </w:r>
      <w:r w:rsidR="00B16021" w:rsidRPr="008C10B4">
        <w:rPr>
          <w:rFonts w:eastAsiaTheme="minorHAnsi" w:cs="Arial"/>
          <w:sz w:val="24"/>
          <w:lang w:eastAsia="en-US"/>
        </w:rPr>
        <w:t xml:space="preserve"> of support options, instead</w:t>
      </w:r>
      <w:r w:rsidR="003607FA" w:rsidRPr="008C10B4">
        <w:rPr>
          <w:rFonts w:eastAsiaTheme="minorHAnsi" w:cs="Arial"/>
          <w:sz w:val="24"/>
          <w:lang w:eastAsia="en-US"/>
        </w:rPr>
        <w:t xml:space="preserve"> </w:t>
      </w:r>
      <w:r w:rsidR="00B16021" w:rsidRPr="008C10B4">
        <w:rPr>
          <w:rFonts w:eastAsiaTheme="minorHAnsi" w:cs="Arial"/>
          <w:sz w:val="24"/>
          <w:lang w:eastAsia="en-US"/>
        </w:rPr>
        <w:t>all s</w:t>
      </w:r>
      <w:r w:rsidR="003607FA" w:rsidRPr="008C10B4">
        <w:rPr>
          <w:rFonts w:eastAsiaTheme="minorHAnsi" w:cs="Arial"/>
          <w:sz w:val="24"/>
          <w:lang w:eastAsia="en-US"/>
        </w:rPr>
        <w:t xml:space="preserve">takeholders </w:t>
      </w:r>
      <w:r w:rsidR="00B16021" w:rsidRPr="008C10B4">
        <w:rPr>
          <w:rFonts w:eastAsiaTheme="minorHAnsi" w:cs="Arial"/>
          <w:sz w:val="24"/>
          <w:lang w:eastAsia="en-US"/>
        </w:rPr>
        <w:t>are encouraged to</w:t>
      </w:r>
      <w:r w:rsidR="003607FA" w:rsidRPr="008C10B4">
        <w:rPr>
          <w:rFonts w:eastAsiaTheme="minorHAnsi" w:cs="Arial"/>
          <w:sz w:val="24"/>
          <w:lang w:eastAsia="en-US"/>
        </w:rPr>
        <w:t xml:space="preserve"> apply </w:t>
      </w:r>
      <w:r w:rsidR="003607FA" w:rsidRPr="008C10B4">
        <w:rPr>
          <w:rFonts w:eastAsiaTheme="minorHAnsi" w:cs="Arial"/>
          <w:b/>
          <w:bCs/>
          <w:sz w:val="24"/>
          <w:lang w:eastAsia="en-US"/>
        </w:rPr>
        <w:t>creativity</w:t>
      </w:r>
      <w:r w:rsidR="003607FA" w:rsidRPr="008C10B4">
        <w:rPr>
          <w:rFonts w:eastAsiaTheme="minorHAnsi" w:cs="Arial"/>
          <w:sz w:val="24"/>
          <w:lang w:eastAsia="en-US"/>
        </w:rPr>
        <w:t xml:space="preserve"> and </w:t>
      </w:r>
      <w:r w:rsidR="003607FA" w:rsidRPr="008C10B4">
        <w:rPr>
          <w:rFonts w:eastAsiaTheme="minorHAnsi" w:cs="Arial"/>
          <w:b/>
          <w:bCs/>
          <w:sz w:val="24"/>
          <w:lang w:eastAsia="en-US"/>
        </w:rPr>
        <w:t>flexibility</w:t>
      </w:r>
      <w:r w:rsidR="003607FA" w:rsidRPr="008C10B4">
        <w:rPr>
          <w:rFonts w:eastAsiaTheme="minorHAnsi" w:cs="Arial"/>
          <w:sz w:val="24"/>
          <w:lang w:eastAsia="en-US"/>
        </w:rPr>
        <w:t xml:space="preserve"> to find bespoke solutions that best support individual </w:t>
      </w:r>
      <w:r w:rsidR="00C9072B" w:rsidRPr="008C10B4">
        <w:rPr>
          <w:rFonts w:eastAsiaTheme="minorHAnsi" w:cs="Arial"/>
          <w:sz w:val="24"/>
          <w:lang w:eastAsia="en-US"/>
        </w:rPr>
        <w:t>employees</w:t>
      </w:r>
      <w:r w:rsidR="003607FA" w:rsidRPr="008C10B4">
        <w:rPr>
          <w:rFonts w:eastAsiaTheme="minorHAnsi" w:cs="Arial"/>
          <w:sz w:val="24"/>
          <w:lang w:eastAsia="en-US"/>
        </w:rPr>
        <w:t xml:space="preserve">’ wellbeing. </w:t>
      </w:r>
      <w:r w:rsidR="00B16021" w:rsidRPr="008C10B4">
        <w:rPr>
          <w:rFonts w:eastAsiaTheme="minorHAnsi" w:cs="Arial"/>
          <w:sz w:val="24"/>
          <w:lang w:eastAsia="en-US"/>
        </w:rPr>
        <w:t xml:space="preserve">Stakeholders are also expected to be </w:t>
      </w:r>
      <w:r w:rsidR="00B16021" w:rsidRPr="008C10B4">
        <w:rPr>
          <w:rFonts w:eastAsiaTheme="minorHAnsi" w:cs="Arial"/>
          <w:b/>
          <w:bCs/>
          <w:sz w:val="24"/>
          <w:lang w:eastAsia="en-US"/>
        </w:rPr>
        <w:t>proactive</w:t>
      </w:r>
      <w:r w:rsidR="00B16021" w:rsidRPr="008C10B4">
        <w:rPr>
          <w:rFonts w:eastAsiaTheme="minorHAnsi" w:cs="Arial"/>
          <w:sz w:val="24"/>
          <w:lang w:eastAsia="en-US"/>
        </w:rPr>
        <w:t xml:space="preserve">, taking </w:t>
      </w:r>
      <w:r w:rsidR="00BF5949" w:rsidRPr="008C10B4">
        <w:rPr>
          <w:rFonts w:eastAsiaTheme="minorHAnsi" w:cs="Arial"/>
          <w:sz w:val="24"/>
          <w:lang w:eastAsia="en-US"/>
        </w:rPr>
        <w:t>action</w:t>
      </w:r>
      <w:r w:rsidR="00B16021" w:rsidRPr="008C10B4">
        <w:rPr>
          <w:rFonts w:eastAsiaTheme="minorHAnsi" w:cs="Arial"/>
          <w:sz w:val="24"/>
          <w:lang w:eastAsia="en-US"/>
        </w:rPr>
        <w:t xml:space="preserve"> to supp</w:t>
      </w:r>
      <w:r w:rsidR="00BF5949" w:rsidRPr="008C10B4">
        <w:rPr>
          <w:rFonts w:eastAsiaTheme="minorHAnsi" w:cs="Arial"/>
          <w:sz w:val="24"/>
          <w:lang w:eastAsia="en-US"/>
        </w:rPr>
        <w:t>ort wellbeing at the earliest appropriate opportunity</w:t>
      </w:r>
      <w:r w:rsidR="00A847EA" w:rsidRPr="008C10B4">
        <w:rPr>
          <w:rFonts w:eastAsiaTheme="minorHAnsi" w:cs="Arial"/>
          <w:sz w:val="24"/>
          <w:lang w:eastAsia="en-US"/>
        </w:rPr>
        <w:t xml:space="preserve"> given the circumstances of the specific case.  </w:t>
      </w:r>
      <w:r w:rsidR="003607FA" w:rsidRPr="008C10B4">
        <w:rPr>
          <w:rFonts w:eastAsiaTheme="minorHAnsi" w:cs="Arial"/>
          <w:sz w:val="24"/>
          <w:lang w:eastAsia="en-US"/>
        </w:rPr>
        <w:t xml:space="preserve"> </w:t>
      </w:r>
    </w:p>
    <w:p w14:paraId="70E84A97" w14:textId="1A64152B" w:rsidR="007D7EB5" w:rsidRPr="008C10B4" w:rsidRDefault="00FC26B3" w:rsidP="005D0796">
      <w:pPr>
        <w:spacing w:after="200" w:line="276" w:lineRule="auto"/>
        <w:rPr>
          <w:rFonts w:eastAsiaTheme="minorHAnsi" w:cs="Arial"/>
          <w:sz w:val="24"/>
          <w:lang w:eastAsia="en-US"/>
        </w:rPr>
      </w:pPr>
      <w:r w:rsidRPr="008C10B4">
        <w:rPr>
          <w:rFonts w:eastAsiaTheme="minorHAnsi" w:cs="Arial"/>
          <w:sz w:val="24"/>
          <w:lang w:eastAsia="en-US"/>
        </w:rPr>
        <w:t>I</w:t>
      </w:r>
      <w:r w:rsidR="00A847EA" w:rsidRPr="008C10B4">
        <w:rPr>
          <w:rFonts w:eastAsiaTheme="minorHAnsi" w:cs="Arial"/>
          <w:sz w:val="24"/>
          <w:lang w:eastAsia="en-US"/>
        </w:rPr>
        <w:t xml:space="preserve">ndividuals </w:t>
      </w:r>
      <w:r w:rsidRPr="008C10B4">
        <w:rPr>
          <w:rFonts w:eastAsiaTheme="minorHAnsi" w:cs="Arial"/>
          <w:sz w:val="24"/>
          <w:lang w:eastAsia="en-US"/>
        </w:rPr>
        <w:t xml:space="preserve">may </w:t>
      </w:r>
      <w:r w:rsidR="00A847EA" w:rsidRPr="008C10B4">
        <w:rPr>
          <w:rFonts w:eastAsiaTheme="minorHAnsi" w:cs="Arial"/>
          <w:sz w:val="24"/>
          <w:lang w:eastAsia="en-US"/>
        </w:rPr>
        <w:t xml:space="preserve">require different support at different times to best support their wellbeing. </w:t>
      </w:r>
      <w:r w:rsidR="008E34BE" w:rsidRPr="008C10B4">
        <w:rPr>
          <w:rFonts w:eastAsiaTheme="minorHAnsi" w:cs="Arial"/>
          <w:sz w:val="24"/>
          <w:lang w:eastAsia="en-US"/>
        </w:rPr>
        <w:t xml:space="preserve">By applying the </w:t>
      </w:r>
      <w:r w:rsidR="00984FF8" w:rsidRPr="008C10B4">
        <w:rPr>
          <w:rFonts w:eastAsiaTheme="minorHAnsi" w:cs="Arial"/>
          <w:sz w:val="24"/>
          <w:lang w:eastAsia="en-US"/>
        </w:rPr>
        <w:t xml:space="preserve">above </w:t>
      </w:r>
      <w:r w:rsidR="008E34BE" w:rsidRPr="008C10B4">
        <w:rPr>
          <w:rFonts w:eastAsiaTheme="minorHAnsi" w:cs="Arial"/>
          <w:sz w:val="24"/>
          <w:lang w:eastAsia="en-US"/>
        </w:rPr>
        <w:t>principles</w:t>
      </w:r>
      <w:r w:rsidR="00984FF8" w:rsidRPr="008C10B4">
        <w:rPr>
          <w:rFonts w:eastAsiaTheme="minorHAnsi" w:cs="Arial"/>
          <w:sz w:val="24"/>
          <w:lang w:eastAsia="en-US"/>
        </w:rPr>
        <w:t xml:space="preserve"> </w:t>
      </w:r>
      <w:r w:rsidR="00984FF8" w:rsidRPr="008C10B4">
        <w:rPr>
          <w:rFonts w:eastAsiaTheme="minorHAnsi" w:cs="Arial"/>
          <w:b/>
          <w:bCs/>
          <w:sz w:val="24"/>
          <w:lang w:eastAsia="en-US"/>
        </w:rPr>
        <w:t>consistently</w:t>
      </w:r>
      <w:r w:rsidR="00984FF8" w:rsidRPr="008C10B4">
        <w:rPr>
          <w:rFonts w:eastAsiaTheme="minorHAnsi" w:cs="Arial"/>
          <w:sz w:val="24"/>
          <w:lang w:eastAsia="en-US"/>
        </w:rPr>
        <w:t xml:space="preserve"> and equally valuing the health and wellbeing of all </w:t>
      </w:r>
      <w:r w:rsidR="003037C4" w:rsidRPr="008C10B4">
        <w:rPr>
          <w:rFonts w:eastAsiaTheme="minorHAnsi" w:cs="Arial"/>
          <w:sz w:val="24"/>
          <w:lang w:eastAsia="en-US"/>
        </w:rPr>
        <w:t>employees</w:t>
      </w:r>
      <w:r w:rsidR="00984FF8" w:rsidRPr="008C10B4">
        <w:rPr>
          <w:rFonts w:eastAsiaTheme="minorHAnsi" w:cs="Arial"/>
          <w:sz w:val="24"/>
          <w:lang w:eastAsia="en-US"/>
        </w:rPr>
        <w:t xml:space="preserve"> t</w:t>
      </w:r>
      <w:r w:rsidR="00A847EA" w:rsidRPr="008C10B4">
        <w:rPr>
          <w:rFonts w:eastAsiaTheme="minorHAnsi" w:cs="Arial"/>
          <w:sz w:val="24"/>
          <w:lang w:eastAsia="en-US"/>
        </w:rPr>
        <w:t xml:space="preserve">his difference in treatment </w:t>
      </w:r>
      <w:r w:rsidR="00984FF8" w:rsidRPr="008C10B4">
        <w:rPr>
          <w:rFonts w:eastAsiaTheme="minorHAnsi" w:cs="Arial"/>
          <w:sz w:val="24"/>
          <w:lang w:eastAsia="en-US"/>
        </w:rPr>
        <w:t xml:space="preserve">by managers </w:t>
      </w:r>
      <w:r w:rsidR="00A847EA" w:rsidRPr="008C10B4">
        <w:rPr>
          <w:rFonts w:eastAsiaTheme="minorHAnsi" w:cs="Arial"/>
          <w:sz w:val="24"/>
          <w:lang w:eastAsia="en-US"/>
        </w:rPr>
        <w:t>is appropriate</w:t>
      </w:r>
      <w:r w:rsidR="00984FF8" w:rsidRPr="008C10B4">
        <w:rPr>
          <w:rFonts w:eastAsiaTheme="minorHAnsi" w:cs="Arial"/>
          <w:sz w:val="24"/>
          <w:lang w:eastAsia="en-US"/>
        </w:rPr>
        <w:t>.</w:t>
      </w:r>
      <w:r w:rsidR="00A847EA" w:rsidRPr="008C10B4">
        <w:rPr>
          <w:rFonts w:eastAsiaTheme="minorHAnsi" w:cs="Arial"/>
          <w:sz w:val="24"/>
          <w:lang w:eastAsia="en-US"/>
        </w:rPr>
        <w:t xml:space="preserve"> </w:t>
      </w:r>
    </w:p>
    <w:p w14:paraId="6BF5E503" w14:textId="15AF48FB" w:rsidR="00A1531B" w:rsidRDefault="00A1531B" w:rsidP="00A1531B">
      <w:pPr>
        <w:spacing w:after="200" w:line="276" w:lineRule="auto"/>
        <w:rPr>
          <w:rFonts w:eastAsiaTheme="minorHAnsi" w:cs="Arial"/>
          <w:sz w:val="22"/>
          <w:szCs w:val="22"/>
          <w:lang w:eastAsia="en-US"/>
        </w:rPr>
      </w:pPr>
      <w:r w:rsidRPr="008C10B4">
        <w:rPr>
          <w:rFonts w:eastAsiaTheme="minorHAnsi" w:cs="Arial"/>
          <w:sz w:val="22"/>
          <w:szCs w:val="22"/>
          <w:lang w:eastAsia="en-US"/>
        </w:rPr>
        <w:t xml:space="preserve">Managers should seek support from </w:t>
      </w:r>
      <w:r w:rsidR="00984FF8" w:rsidRPr="008C10B4">
        <w:rPr>
          <w:rFonts w:eastAsiaTheme="minorHAnsi" w:cs="Arial"/>
          <w:sz w:val="22"/>
          <w:szCs w:val="22"/>
          <w:lang w:eastAsia="en-US"/>
        </w:rPr>
        <w:t xml:space="preserve">their </w:t>
      </w:r>
      <w:r w:rsidRPr="008C10B4">
        <w:rPr>
          <w:rFonts w:eastAsiaTheme="minorHAnsi" w:cs="Arial"/>
          <w:sz w:val="22"/>
          <w:szCs w:val="22"/>
          <w:lang w:eastAsia="en-US"/>
        </w:rPr>
        <w:t>People Management / HR Provider.</w:t>
      </w:r>
    </w:p>
    <w:p w14:paraId="008F8C98" w14:textId="77777777" w:rsidR="00262098" w:rsidRPr="008C10B4" w:rsidRDefault="00262098" w:rsidP="00A1531B">
      <w:pPr>
        <w:spacing w:after="200" w:line="276" w:lineRule="auto"/>
        <w:rPr>
          <w:rFonts w:eastAsiaTheme="minorHAnsi" w:cs="Arial"/>
          <w:color w:val="31849B" w:themeColor="accent5" w:themeShade="BF"/>
          <w:sz w:val="22"/>
          <w:szCs w:val="22"/>
          <w:lang w:eastAsia="en-US"/>
        </w:rPr>
      </w:pPr>
    </w:p>
    <w:p w14:paraId="1C85050D" w14:textId="6AD853DF" w:rsidR="004A1C44" w:rsidRPr="008C10B4" w:rsidRDefault="00793E37" w:rsidP="00414E6A">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t>Reporting Absence</w:t>
      </w:r>
    </w:p>
    <w:p w14:paraId="4FF63547" w14:textId="75E2D779" w:rsidR="004B3909" w:rsidRPr="008C10B4" w:rsidRDefault="00480EB1" w:rsidP="00480EB1">
      <w:pPr>
        <w:rPr>
          <w:sz w:val="24"/>
        </w:rPr>
      </w:pPr>
      <w:r w:rsidRPr="008C10B4">
        <w:rPr>
          <w:sz w:val="24"/>
        </w:rPr>
        <w:t>Employees</w:t>
      </w:r>
      <w:r w:rsidR="006A4E44">
        <w:rPr>
          <w:sz w:val="24"/>
        </w:rPr>
        <w:t xml:space="preserve"> or designated person</w:t>
      </w:r>
      <w:r w:rsidRPr="008C10B4">
        <w:rPr>
          <w:sz w:val="24"/>
        </w:rPr>
        <w:t xml:space="preserve"> must phone in as soon as possible</w:t>
      </w:r>
      <w:r w:rsidR="00F00695" w:rsidRPr="008C10B4">
        <w:rPr>
          <w:sz w:val="24"/>
        </w:rPr>
        <w:t>,</w:t>
      </w:r>
      <w:r w:rsidR="00912CA8" w:rsidRPr="008C10B4">
        <w:rPr>
          <w:sz w:val="24"/>
        </w:rPr>
        <w:t xml:space="preserve"> </w:t>
      </w:r>
    </w:p>
    <w:p w14:paraId="44C01E73" w14:textId="72722E9D" w:rsidR="004B3909" w:rsidRPr="008C10B4" w:rsidRDefault="00984FF8">
      <w:pPr>
        <w:pStyle w:val="ListParagraph"/>
        <w:numPr>
          <w:ilvl w:val="0"/>
          <w:numId w:val="13"/>
        </w:numPr>
        <w:rPr>
          <w:sz w:val="24"/>
        </w:rPr>
      </w:pPr>
      <w:r w:rsidRPr="008C10B4">
        <w:rPr>
          <w:sz w:val="24"/>
        </w:rPr>
        <w:lastRenderedPageBreak/>
        <w:t xml:space="preserve">for </w:t>
      </w:r>
      <w:proofErr w:type="gramStart"/>
      <w:r w:rsidR="006A4E44">
        <w:rPr>
          <w:sz w:val="24"/>
        </w:rPr>
        <w:t>schools</w:t>
      </w:r>
      <w:proofErr w:type="gramEnd"/>
      <w:r w:rsidR="006A4E44">
        <w:rPr>
          <w:sz w:val="24"/>
        </w:rPr>
        <w:t xml:space="preserve"> staff</w:t>
      </w:r>
      <w:r w:rsidRPr="008C10B4">
        <w:rPr>
          <w:sz w:val="24"/>
        </w:rPr>
        <w:t xml:space="preserve"> </w:t>
      </w:r>
      <w:r w:rsidR="00912CA8" w:rsidRPr="008C10B4">
        <w:rPr>
          <w:sz w:val="24"/>
        </w:rPr>
        <w:t>this need</w:t>
      </w:r>
      <w:r w:rsidRPr="008C10B4">
        <w:rPr>
          <w:sz w:val="24"/>
        </w:rPr>
        <w:t>s</w:t>
      </w:r>
      <w:r w:rsidR="00912CA8" w:rsidRPr="008C10B4">
        <w:rPr>
          <w:sz w:val="24"/>
        </w:rPr>
        <w:t xml:space="preserve"> to be before 7.30</w:t>
      </w:r>
      <w:r w:rsidR="004B3909" w:rsidRPr="008C10B4">
        <w:rPr>
          <w:sz w:val="24"/>
        </w:rPr>
        <w:t>.</w:t>
      </w:r>
      <w:r w:rsidR="00912CA8" w:rsidRPr="008C10B4">
        <w:rPr>
          <w:sz w:val="24"/>
        </w:rPr>
        <w:t xml:space="preserve"> This gives </w:t>
      </w:r>
      <w:r w:rsidR="00480EB1" w:rsidRPr="008C10B4">
        <w:rPr>
          <w:sz w:val="24"/>
        </w:rPr>
        <w:t>manager</w:t>
      </w:r>
      <w:r w:rsidR="00912CA8" w:rsidRPr="008C10B4">
        <w:rPr>
          <w:sz w:val="24"/>
        </w:rPr>
        <w:t>s</w:t>
      </w:r>
      <w:r w:rsidR="00480EB1" w:rsidRPr="008C10B4">
        <w:rPr>
          <w:sz w:val="24"/>
        </w:rPr>
        <w:t>/head teacher’s</w:t>
      </w:r>
      <w:r w:rsidR="00912CA8" w:rsidRPr="008C10B4">
        <w:rPr>
          <w:sz w:val="24"/>
        </w:rPr>
        <w:t>*</w:t>
      </w:r>
      <w:r w:rsidR="00480EB1" w:rsidRPr="008C10B4">
        <w:rPr>
          <w:sz w:val="24"/>
        </w:rPr>
        <w:t xml:space="preserve"> time to arrange cover. </w:t>
      </w:r>
      <w:r w:rsidR="00E34237" w:rsidRPr="008C10B4">
        <w:rPr>
          <w:sz w:val="24"/>
        </w:rPr>
        <w:t>If for any reason a call is not answered the teacher must continue to phone until contact is made.</w:t>
      </w:r>
      <w:r w:rsidR="006A4E44">
        <w:rPr>
          <w:sz w:val="24"/>
        </w:rPr>
        <w:t xml:space="preserve"> Or follow school’s own reporting procedure where different.</w:t>
      </w:r>
    </w:p>
    <w:p w14:paraId="4A9AC2AE" w14:textId="77777777" w:rsidR="00E34237" w:rsidRPr="008C10B4" w:rsidRDefault="00E34237" w:rsidP="00E34237">
      <w:pPr>
        <w:pStyle w:val="ListParagraph"/>
        <w:rPr>
          <w:sz w:val="24"/>
        </w:rPr>
      </w:pPr>
    </w:p>
    <w:p w14:paraId="1268F4AA" w14:textId="2E6ABF3B" w:rsidR="00480EB1" w:rsidRPr="008C10B4" w:rsidRDefault="004B3909" w:rsidP="008C10B4">
      <w:pPr>
        <w:pStyle w:val="ListParagraph"/>
        <w:numPr>
          <w:ilvl w:val="0"/>
          <w:numId w:val="13"/>
        </w:numPr>
        <w:ind w:left="360"/>
        <w:rPr>
          <w:sz w:val="24"/>
        </w:rPr>
      </w:pPr>
      <w:r w:rsidRPr="008C10B4">
        <w:rPr>
          <w:sz w:val="24"/>
        </w:rPr>
        <w:t xml:space="preserve">for other council/schools staff normally within 1 hour of expected start time. </w:t>
      </w:r>
      <w:r w:rsidR="00480EB1" w:rsidRPr="008C10B4">
        <w:rPr>
          <w:sz w:val="24"/>
        </w:rPr>
        <w:t xml:space="preserve">If for any reason the manager/head teacher is unavailable the employee must leave a message with </w:t>
      </w:r>
      <w:r w:rsidR="009F4444" w:rsidRPr="008C10B4">
        <w:rPr>
          <w:sz w:val="24"/>
        </w:rPr>
        <w:t>their</w:t>
      </w:r>
      <w:r w:rsidR="00480EB1" w:rsidRPr="008C10B4">
        <w:rPr>
          <w:sz w:val="24"/>
        </w:rPr>
        <w:t xml:space="preserve"> telephone number to allow the manager/head teacher to call them back. If the employee is still unfit for work after 3 days, they must contact the manager/head teacher again and provide an update. </w:t>
      </w:r>
    </w:p>
    <w:p w14:paraId="1CDDCE47" w14:textId="77777777" w:rsidR="00B06B83" w:rsidRPr="008C10B4" w:rsidRDefault="00B06B83" w:rsidP="00480EB1">
      <w:pPr>
        <w:rPr>
          <w:sz w:val="24"/>
        </w:rPr>
      </w:pPr>
    </w:p>
    <w:p w14:paraId="0605F4E3" w14:textId="69A1FB4D" w:rsidR="00F00695" w:rsidRPr="008C10B4" w:rsidRDefault="00F00695" w:rsidP="00F00695">
      <w:pPr>
        <w:rPr>
          <w:bCs/>
          <w:sz w:val="24"/>
        </w:rPr>
      </w:pPr>
      <w:r w:rsidRPr="008C10B4">
        <w:rPr>
          <w:bCs/>
          <w:sz w:val="24"/>
        </w:rPr>
        <w:t xml:space="preserve">Managers </w:t>
      </w:r>
      <w:r w:rsidR="00B06B83" w:rsidRPr="008C10B4">
        <w:rPr>
          <w:bCs/>
          <w:sz w:val="24"/>
        </w:rPr>
        <w:t xml:space="preserve">need to have a verbal conversation with </w:t>
      </w:r>
      <w:r w:rsidRPr="008C10B4">
        <w:rPr>
          <w:bCs/>
          <w:sz w:val="24"/>
        </w:rPr>
        <w:t xml:space="preserve">employees </w:t>
      </w:r>
      <w:r w:rsidR="00B06B83" w:rsidRPr="008C10B4">
        <w:rPr>
          <w:bCs/>
          <w:sz w:val="24"/>
        </w:rPr>
        <w:t xml:space="preserve">who </w:t>
      </w:r>
      <w:r w:rsidRPr="008C10B4">
        <w:rPr>
          <w:bCs/>
          <w:sz w:val="24"/>
        </w:rPr>
        <w:t>are reporting sick</w:t>
      </w:r>
      <w:r w:rsidR="00B06B83" w:rsidRPr="008C10B4">
        <w:rPr>
          <w:bCs/>
          <w:sz w:val="24"/>
        </w:rPr>
        <w:t xml:space="preserve"> to ensure wellbeing.</w:t>
      </w:r>
      <w:r w:rsidRPr="008C10B4">
        <w:rPr>
          <w:bCs/>
          <w:sz w:val="24"/>
        </w:rPr>
        <w:t xml:space="preserve"> </w:t>
      </w:r>
      <w:r w:rsidR="00D30A9A">
        <w:rPr>
          <w:bCs/>
          <w:sz w:val="24"/>
        </w:rPr>
        <w:t xml:space="preserve"> </w:t>
      </w:r>
      <w:r w:rsidR="00924949">
        <w:rPr>
          <w:bCs/>
          <w:sz w:val="24"/>
        </w:rPr>
        <w:t>I</w:t>
      </w:r>
      <w:r w:rsidR="00D30A9A">
        <w:rPr>
          <w:bCs/>
          <w:sz w:val="24"/>
        </w:rPr>
        <w:t>f verbal contact is not possible then other means must be used to ensure notification</w:t>
      </w:r>
      <w:r w:rsidRPr="008C10B4">
        <w:rPr>
          <w:bCs/>
          <w:sz w:val="24"/>
        </w:rPr>
        <w:t xml:space="preserve">. </w:t>
      </w:r>
    </w:p>
    <w:p w14:paraId="5F7EE40A" w14:textId="33AC05D8" w:rsidR="00480EB1" w:rsidRPr="008C10B4" w:rsidRDefault="00480EB1" w:rsidP="00480EB1">
      <w:pPr>
        <w:rPr>
          <w:sz w:val="24"/>
        </w:rPr>
      </w:pPr>
    </w:p>
    <w:p w14:paraId="6968FB5E" w14:textId="4F01E164" w:rsidR="00912CA8" w:rsidRDefault="00912CA8" w:rsidP="00480EB1">
      <w:pPr>
        <w:rPr>
          <w:sz w:val="24"/>
        </w:rPr>
      </w:pPr>
      <w:r w:rsidRPr="008C10B4">
        <w:rPr>
          <w:sz w:val="24"/>
        </w:rPr>
        <w:t>* In some schools</w:t>
      </w:r>
      <w:r w:rsidR="00262098">
        <w:rPr>
          <w:sz w:val="24"/>
        </w:rPr>
        <w:t>/services</w:t>
      </w:r>
      <w:r w:rsidRPr="008C10B4">
        <w:rPr>
          <w:sz w:val="24"/>
        </w:rPr>
        <w:t xml:space="preserve"> there may be a nominated contact other than the Head Teacher</w:t>
      </w:r>
      <w:r w:rsidR="00262098">
        <w:rPr>
          <w:sz w:val="24"/>
        </w:rPr>
        <w:t>/manger</w:t>
      </w:r>
      <w:r w:rsidRPr="008C10B4">
        <w:rPr>
          <w:sz w:val="24"/>
        </w:rPr>
        <w:t>.</w:t>
      </w:r>
    </w:p>
    <w:p w14:paraId="57ADF38A" w14:textId="1E115AAB" w:rsidR="00480EB1" w:rsidRDefault="00480EB1" w:rsidP="00480EB1">
      <w:pPr>
        <w:rPr>
          <w:sz w:val="24"/>
        </w:rPr>
      </w:pPr>
    </w:p>
    <w:p w14:paraId="1AD0157C" w14:textId="77777777" w:rsidR="00262098" w:rsidRPr="008C10B4" w:rsidRDefault="00262098" w:rsidP="00480EB1">
      <w:pPr>
        <w:rPr>
          <w:sz w:val="24"/>
        </w:rPr>
      </w:pPr>
    </w:p>
    <w:bookmarkEnd w:id="0"/>
    <w:p w14:paraId="4208DBE3" w14:textId="749AEEB9" w:rsidR="00793E37" w:rsidRPr="008C10B4" w:rsidRDefault="00793E37" w:rsidP="00414E6A">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t xml:space="preserve">Fit Notes </w:t>
      </w:r>
    </w:p>
    <w:p w14:paraId="62524770" w14:textId="5898AE89" w:rsidR="00480EB1" w:rsidRPr="008C10B4" w:rsidRDefault="00480EB1" w:rsidP="00480EB1">
      <w:pPr>
        <w:rPr>
          <w:sz w:val="24"/>
        </w:rPr>
      </w:pPr>
      <w:r w:rsidRPr="008C10B4">
        <w:rPr>
          <w:sz w:val="24"/>
        </w:rPr>
        <w:t xml:space="preserve">Managers and employees need to ensure every day </w:t>
      </w:r>
      <w:r w:rsidR="00FE0A06" w:rsidRPr="008C10B4">
        <w:rPr>
          <w:sz w:val="24"/>
        </w:rPr>
        <w:t>in</w:t>
      </w:r>
      <w:r w:rsidRPr="008C10B4">
        <w:rPr>
          <w:sz w:val="24"/>
        </w:rPr>
        <w:t xml:space="preserve"> a period of absence is covered either by a self-certification form or a doctor’s fit note. </w:t>
      </w:r>
    </w:p>
    <w:p w14:paraId="098B91F2" w14:textId="77777777" w:rsidR="00480EB1" w:rsidRPr="008C10B4" w:rsidRDefault="00480EB1" w:rsidP="00480EB1">
      <w:pPr>
        <w:rPr>
          <w:sz w:val="24"/>
        </w:rPr>
      </w:pPr>
    </w:p>
    <w:p w14:paraId="4A6AA6DD" w14:textId="48C723A8" w:rsidR="00480EB1" w:rsidRPr="008C10B4" w:rsidRDefault="00480EB1" w:rsidP="00480EB1">
      <w:pPr>
        <w:rPr>
          <w:sz w:val="24"/>
        </w:rPr>
      </w:pPr>
      <w:r w:rsidRPr="008C10B4">
        <w:rPr>
          <w:sz w:val="24"/>
        </w:rPr>
        <w:t xml:space="preserve">An employee who is off sick for 7 days or less (including weekends) must complete a self-certification form to cover every day of the absence including half days, this can be done prior to, or at their </w:t>
      </w:r>
      <w:proofErr w:type="gramStart"/>
      <w:r w:rsidR="00014415" w:rsidRPr="008C10B4">
        <w:rPr>
          <w:sz w:val="24"/>
        </w:rPr>
        <w:t>Return</w:t>
      </w:r>
      <w:r w:rsidRPr="008C10B4">
        <w:rPr>
          <w:sz w:val="24"/>
        </w:rPr>
        <w:t xml:space="preserve"> to Work</w:t>
      </w:r>
      <w:proofErr w:type="gramEnd"/>
      <w:r w:rsidRPr="008C10B4">
        <w:rPr>
          <w:sz w:val="24"/>
        </w:rPr>
        <w:t xml:space="preserve"> interview. </w:t>
      </w:r>
    </w:p>
    <w:p w14:paraId="78903DBB" w14:textId="77777777" w:rsidR="00480EB1" w:rsidRPr="008C10B4" w:rsidRDefault="00480EB1" w:rsidP="00480EB1">
      <w:pPr>
        <w:rPr>
          <w:sz w:val="24"/>
        </w:rPr>
      </w:pPr>
    </w:p>
    <w:p w14:paraId="509D19C8" w14:textId="6CC6ED09" w:rsidR="00480EB1" w:rsidRPr="008C10B4" w:rsidRDefault="00480EB1" w:rsidP="00480EB1">
      <w:pPr>
        <w:rPr>
          <w:sz w:val="24"/>
        </w:rPr>
      </w:pPr>
      <w:r w:rsidRPr="008C10B4">
        <w:rPr>
          <w:sz w:val="24"/>
        </w:rPr>
        <w:t>For sickness absence of 8 days or more (including weekends) a medical certificate (fit note) is needed, employee</w:t>
      </w:r>
      <w:r w:rsidR="008F15E0" w:rsidRPr="008C10B4">
        <w:rPr>
          <w:sz w:val="24"/>
        </w:rPr>
        <w:t>s should send this</w:t>
      </w:r>
      <w:r w:rsidRPr="008C10B4">
        <w:rPr>
          <w:sz w:val="24"/>
        </w:rPr>
        <w:t xml:space="preserve"> to the manager/head teacher straightaway following issue by the medical practitioner. </w:t>
      </w:r>
    </w:p>
    <w:p w14:paraId="35F2E865" w14:textId="163088E8" w:rsidR="00480EB1" w:rsidRDefault="00480EB1" w:rsidP="00480EB1">
      <w:pPr>
        <w:rPr>
          <w:sz w:val="24"/>
        </w:rPr>
      </w:pPr>
    </w:p>
    <w:p w14:paraId="5F00DC02" w14:textId="77777777" w:rsidR="00262098" w:rsidRPr="008C10B4" w:rsidRDefault="00262098" w:rsidP="00480EB1">
      <w:pPr>
        <w:rPr>
          <w:sz w:val="24"/>
        </w:rPr>
      </w:pPr>
    </w:p>
    <w:p w14:paraId="71B54B29" w14:textId="372AD6D5" w:rsidR="00A720F3" w:rsidRPr="008C10B4" w:rsidRDefault="00A720F3" w:rsidP="00414E6A">
      <w:pPr>
        <w:pStyle w:val="Heading1"/>
        <w:numPr>
          <w:ilvl w:val="0"/>
          <w:numId w:val="9"/>
        </w:numPr>
        <w:rPr>
          <w:rStyle w:val="Hyperlink"/>
          <w:rFonts w:ascii="Arial Black" w:hAnsi="Arial Black"/>
          <w:b/>
          <w:sz w:val="28"/>
        </w:rPr>
      </w:pPr>
      <w:bookmarkStart w:id="1" w:name="_Toc443306531"/>
      <w:bookmarkStart w:id="2" w:name="_Toc517700684"/>
      <w:r w:rsidRPr="008C10B4">
        <w:rPr>
          <w:rStyle w:val="Hyperlink"/>
          <w:rFonts w:ascii="Arial Black" w:hAnsi="Arial Black"/>
          <w:b/>
          <w:sz w:val="28"/>
        </w:rPr>
        <w:t>Industrial Injury/Infection Control</w:t>
      </w:r>
      <w:bookmarkEnd w:id="1"/>
      <w:bookmarkEnd w:id="2"/>
    </w:p>
    <w:p w14:paraId="2B279B53" w14:textId="77777777" w:rsidR="00A720F3" w:rsidRPr="008C10B4" w:rsidRDefault="00A720F3" w:rsidP="00A720F3">
      <w:pPr>
        <w:spacing w:line="240" w:lineRule="auto"/>
        <w:rPr>
          <w:rFonts w:cs="Arial"/>
          <w:sz w:val="24"/>
        </w:rPr>
      </w:pPr>
    </w:p>
    <w:p w14:paraId="53114F57" w14:textId="26806C68" w:rsidR="00A720F3" w:rsidRPr="008C10B4" w:rsidRDefault="00A720F3" w:rsidP="00A720F3">
      <w:pPr>
        <w:spacing w:line="240" w:lineRule="auto"/>
        <w:rPr>
          <w:rFonts w:cs="Arial"/>
          <w:sz w:val="24"/>
        </w:rPr>
      </w:pPr>
      <w:r w:rsidRPr="008C10B4">
        <w:rPr>
          <w:rFonts w:cs="Arial"/>
          <w:sz w:val="24"/>
        </w:rPr>
        <w:t xml:space="preserve">If during the notification the employee states at their absence is due to an accident that happened at work, the manager/head teacher must </w:t>
      </w:r>
      <w:r w:rsidR="00912CA8" w:rsidRPr="008C10B4">
        <w:rPr>
          <w:rFonts w:cs="Arial"/>
          <w:sz w:val="24"/>
        </w:rPr>
        <w:t xml:space="preserve">follow the Health and Safety procedure, </w:t>
      </w:r>
      <w:r w:rsidRPr="008C10B4">
        <w:rPr>
          <w:rFonts w:cs="Arial"/>
          <w:sz w:val="24"/>
        </w:rPr>
        <w:t>ensur</w:t>
      </w:r>
      <w:r w:rsidR="00912CA8" w:rsidRPr="008C10B4">
        <w:rPr>
          <w:rFonts w:cs="Arial"/>
          <w:sz w:val="24"/>
        </w:rPr>
        <w:t>ing</w:t>
      </w:r>
      <w:r w:rsidRPr="008C10B4">
        <w:rPr>
          <w:rFonts w:cs="Arial"/>
          <w:sz w:val="24"/>
        </w:rPr>
        <w:t xml:space="preserve"> an accident form is completed, and if necessary, an investigation is carried out.</w:t>
      </w:r>
      <w:r w:rsidR="00B06B83" w:rsidRPr="008C10B4">
        <w:rPr>
          <w:rFonts w:cs="Arial"/>
          <w:sz w:val="24"/>
        </w:rPr>
        <w:t xml:space="preserve"> The absence </w:t>
      </w:r>
      <w:r w:rsidR="000F0F5D" w:rsidRPr="008C10B4">
        <w:rPr>
          <w:rFonts w:cs="Arial"/>
          <w:sz w:val="24"/>
        </w:rPr>
        <w:t xml:space="preserve">reason </w:t>
      </w:r>
      <w:r w:rsidR="00B06B83" w:rsidRPr="008C10B4">
        <w:rPr>
          <w:rFonts w:cs="Arial"/>
          <w:sz w:val="24"/>
        </w:rPr>
        <w:t>should also be recorded as an accident at work</w:t>
      </w:r>
      <w:r w:rsidR="000F0F5D" w:rsidRPr="008C10B4">
        <w:rPr>
          <w:rFonts w:cs="Arial"/>
          <w:sz w:val="24"/>
        </w:rPr>
        <w:t>.</w:t>
      </w:r>
      <w:r w:rsidR="00B06B83" w:rsidRPr="008C10B4">
        <w:rPr>
          <w:rFonts w:cs="Arial"/>
          <w:sz w:val="24"/>
        </w:rPr>
        <w:t xml:space="preserve"> </w:t>
      </w:r>
    </w:p>
    <w:p w14:paraId="5A1DA8BA" w14:textId="3F052D9D" w:rsidR="00A720F3" w:rsidRDefault="00A720F3" w:rsidP="00A720F3">
      <w:pPr>
        <w:spacing w:line="240" w:lineRule="auto"/>
        <w:rPr>
          <w:rFonts w:cs="Arial"/>
          <w:sz w:val="24"/>
        </w:rPr>
      </w:pPr>
    </w:p>
    <w:p w14:paraId="44B3C7A9" w14:textId="77777777" w:rsidR="00262098" w:rsidRPr="008C10B4" w:rsidRDefault="00262098" w:rsidP="00A720F3">
      <w:pPr>
        <w:spacing w:line="240" w:lineRule="auto"/>
        <w:rPr>
          <w:rFonts w:cs="Arial"/>
          <w:sz w:val="24"/>
        </w:rPr>
      </w:pPr>
    </w:p>
    <w:p w14:paraId="32B45675" w14:textId="091B8DE2" w:rsidR="00B16021" w:rsidRPr="008C10B4" w:rsidRDefault="00793E37" w:rsidP="00414E6A">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t>Keep in Touch</w:t>
      </w:r>
    </w:p>
    <w:p w14:paraId="5DCA245F" w14:textId="2BA4FEF5" w:rsidR="00E05EDA" w:rsidRPr="008C10B4" w:rsidRDefault="00E05EDA" w:rsidP="00E05EDA">
      <w:pPr>
        <w:rPr>
          <w:rFonts w:cs="Arial"/>
          <w:sz w:val="24"/>
        </w:rPr>
      </w:pPr>
      <w:r w:rsidRPr="008C10B4">
        <w:rPr>
          <w:rFonts w:cs="Arial"/>
          <w:sz w:val="24"/>
        </w:rPr>
        <w:t>It is expected that an employee will keep the school/</w:t>
      </w:r>
      <w:r w:rsidR="005250DD" w:rsidRPr="008C10B4">
        <w:rPr>
          <w:rFonts w:cs="Arial"/>
          <w:sz w:val="24"/>
        </w:rPr>
        <w:t>council</w:t>
      </w:r>
      <w:r w:rsidRPr="008C10B4">
        <w:rPr>
          <w:rFonts w:cs="Arial"/>
          <w:sz w:val="24"/>
        </w:rPr>
        <w:t xml:space="preserve"> informed about their absence, especially if a significant change occurs. Normally, an employee</w:t>
      </w:r>
      <w:r w:rsidR="00924949">
        <w:rPr>
          <w:rFonts w:cs="Arial"/>
          <w:sz w:val="24"/>
        </w:rPr>
        <w:t xml:space="preserve"> (or nominated representative)</w:t>
      </w:r>
      <w:r w:rsidRPr="008C10B4">
        <w:rPr>
          <w:rFonts w:cs="Arial"/>
          <w:sz w:val="24"/>
        </w:rPr>
        <w:t xml:space="preserve"> should keep in touch with and update their manager, or nominated person, on a weekly </w:t>
      </w:r>
      <w:proofErr w:type="gramStart"/>
      <w:r w:rsidRPr="008C10B4">
        <w:rPr>
          <w:rFonts w:cs="Arial"/>
          <w:sz w:val="24"/>
        </w:rPr>
        <w:t>basis .</w:t>
      </w:r>
      <w:proofErr w:type="gramEnd"/>
      <w:r w:rsidRPr="008C10B4">
        <w:rPr>
          <w:rFonts w:cs="Arial"/>
          <w:sz w:val="24"/>
        </w:rPr>
        <w:t xml:space="preserve"> Alternatively</w:t>
      </w:r>
      <w:r w:rsidR="00864C22" w:rsidRPr="008C10B4">
        <w:rPr>
          <w:rFonts w:cs="Arial"/>
          <w:sz w:val="24"/>
        </w:rPr>
        <w:t>,</w:t>
      </w:r>
      <w:r w:rsidRPr="008C10B4">
        <w:rPr>
          <w:rFonts w:cs="Arial"/>
          <w:sz w:val="24"/>
        </w:rPr>
        <w:t xml:space="preserve"> the employee may prefer the manager</w:t>
      </w:r>
      <w:r w:rsidR="008F15E0" w:rsidRPr="008C10B4">
        <w:rPr>
          <w:rFonts w:cs="Arial"/>
          <w:sz w:val="24"/>
        </w:rPr>
        <w:t>/nominated person</w:t>
      </w:r>
      <w:r w:rsidRPr="008C10B4">
        <w:rPr>
          <w:rFonts w:cs="Arial"/>
          <w:sz w:val="24"/>
        </w:rPr>
        <w:t xml:space="preserve"> to contact them </w:t>
      </w:r>
      <w:r w:rsidR="008F15E0" w:rsidRPr="008C10B4">
        <w:rPr>
          <w:rFonts w:cs="Arial"/>
          <w:sz w:val="24"/>
        </w:rPr>
        <w:t xml:space="preserve">for updates </w:t>
      </w:r>
      <w:r w:rsidRPr="008C10B4">
        <w:rPr>
          <w:rFonts w:cs="Arial"/>
          <w:sz w:val="24"/>
        </w:rPr>
        <w:t>at pre-arranged times.</w:t>
      </w:r>
      <w:r w:rsidR="00864C22" w:rsidRPr="008C10B4">
        <w:rPr>
          <w:rFonts w:cs="Arial"/>
          <w:sz w:val="24"/>
        </w:rPr>
        <w:t xml:space="preserve"> The operational guidance gives further details in cases where it wouldn’t be appropriate for the manager/</w:t>
      </w:r>
      <w:r w:rsidR="00910CE6" w:rsidRPr="008C10B4">
        <w:rPr>
          <w:rFonts w:cs="Arial"/>
          <w:sz w:val="24"/>
        </w:rPr>
        <w:t>h</w:t>
      </w:r>
      <w:r w:rsidR="00864C22" w:rsidRPr="008C10B4">
        <w:rPr>
          <w:rFonts w:cs="Arial"/>
          <w:sz w:val="24"/>
        </w:rPr>
        <w:t xml:space="preserve">ead </w:t>
      </w:r>
      <w:r w:rsidR="00910CE6" w:rsidRPr="008C10B4">
        <w:rPr>
          <w:rFonts w:cs="Arial"/>
          <w:sz w:val="24"/>
        </w:rPr>
        <w:t>t</w:t>
      </w:r>
      <w:r w:rsidR="00864C22" w:rsidRPr="008C10B4">
        <w:rPr>
          <w:rFonts w:cs="Arial"/>
          <w:sz w:val="24"/>
        </w:rPr>
        <w:t xml:space="preserve">eacher to be the nominated contact. </w:t>
      </w:r>
    </w:p>
    <w:p w14:paraId="70B04BB0" w14:textId="77777777" w:rsidR="00262098" w:rsidRPr="008C10B4" w:rsidRDefault="00262098" w:rsidP="00E05EDA">
      <w:pPr>
        <w:rPr>
          <w:rFonts w:cs="Arial"/>
          <w:sz w:val="24"/>
        </w:rPr>
      </w:pPr>
    </w:p>
    <w:p w14:paraId="0A2C1726" w14:textId="0FFA34B1" w:rsidR="00793E37" w:rsidRPr="008C10B4" w:rsidRDefault="007D7EB5" w:rsidP="00414E6A">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t xml:space="preserve">Sick-Pay Entitlements </w:t>
      </w:r>
    </w:p>
    <w:p w14:paraId="4BD4A353" w14:textId="0E94EE01" w:rsidR="00865114" w:rsidRPr="008C10B4" w:rsidRDefault="00865114" w:rsidP="00E05EDA">
      <w:pPr>
        <w:tabs>
          <w:tab w:val="left" w:pos="5040"/>
        </w:tabs>
        <w:rPr>
          <w:rFonts w:cs="Arial"/>
          <w:sz w:val="24"/>
        </w:rPr>
      </w:pPr>
      <w:r w:rsidRPr="008C10B4">
        <w:rPr>
          <w:rFonts w:cs="Arial"/>
          <w:sz w:val="24"/>
        </w:rPr>
        <w:t>Sick Pay entitlements are calculated differently depending on whether a</w:t>
      </w:r>
      <w:r w:rsidR="003037C4" w:rsidRPr="008C10B4">
        <w:rPr>
          <w:rFonts w:cs="Arial"/>
          <w:sz w:val="24"/>
        </w:rPr>
        <w:t>n employee</w:t>
      </w:r>
      <w:r w:rsidRPr="008C10B4">
        <w:rPr>
          <w:rFonts w:cs="Arial"/>
          <w:sz w:val="24"/>
        </w:rPr>
        <w:t xml:space="preserve"> </w:t>
      </w:r>
      <w:r w:rsidR="00CE3AA4" w:rsidRPr="008C10B4">
        <w:rPr>
          <w:rFonts w:cs="Arial"/>
          <w:sz w:val="24"/>
        </w:rPr>
        <w:t>comes</w:t>
      </w:r>
      <w:r w:rsidRPr="008C10B4">
        <w:rPr>
          <w:rFonts w:cs="Arial"/>
          <w:sz w:val="24"/>
        </w:rPr>
        <w:t xml:space="preserve"> under ‘Green Book’ terms and conditions (</w:t>
      </w:r>
      <w:r w:rsidR="00CE3AA4" w:rsidRPr="008C10B4">
        <w:rPr>
          <w:rFonts w:cs="Arial"/>
          <w:sz w:val="24"/>
        </w:rPr>
        <w:t xml:space="preserve">for </w:t>
      </w:r>
      <w:r w:rsidRPr="008C10B4">
        <w:rPr>
          <w:rFonts w:cs="Arial"/>
          <w:sz w:val="24"/>
        </w:rPr>
        <w:t>core council and schools support staff</w:t>
      </w:r>
      <w:r w:rsidR="00493A56" w:rsidRPr="008C10B4">
        <w:rPr>
          <w:rFonts w:cs="Arial"/>
          <w:sz w:val="24"/>
        </w:rPr>
        <w:t xml:space="preserve"> employed by the council</w:t>
      </w:r>
      <w:r w:rsidRPr="008C10B4">
        <w:rPr>
          <w:rFonts w:cs="Arial"/>
          <w:sz w:val="24"/>
        </w:rPr>
        <w:t xml:space="preserve">) </w:t>
      </w:r>
      <w:r w:rsidR="00CE3AA4" w:rsidRPr="008C10B4">
        <w:rPr>
          <w:rFonts w:cs="Arial"/>
          <w:sz w:val="24"/>
        </w:rPr>
        <w:t>or ‘Burgundy Book’ terms and conditions (for teachers).</w:t>
      </w:r>
    </w:p>
    <w:p w14:paraId="7E13694D" w14:textId="77777777" w:rsidR="00CE3AA4" w:rsidRPr="008C10B4" w:rsidRDefault="00CE3AA4" w:rsidP="00E05EDA">
      <w:pPr>
        <w:tabs>
          <w:tab w:val="left" w:pos="5040"/>
        </w:tabs>
        <w:rPr>
          <w:rFonts w:cs="Arial"/>
          <w:sz w:val="24"/>
        </w:rPr>
      </w:pPr>
    </w:p>
    <w:p w14:paraId="1055CC8E" w14:textId="77777777" w:rsidR="00CE3AA4" w:rsidRPr="008C10B4" w:rsidRDefault="00CE3AA4" w:rsidP="00E05EDA">
      <w:pPr>
        <w:tabs>
          <w:tab w:val="left" w:pos="5040"/>
        </w:tabs>
        <w:rPr>
          <w:rFonts w:cs="Arial"/>
          <w:sz w:val="24"/>
        </w:rPr>
      </w:pPr>
    </w:p>
    <w:p w14:paraId="2F10F8E7" w14:textId="5A158E23" w:rsidR="00E05EDA" w:rsidRPr="008C10B4" w:rsidRDefault="00E05EDA" w:rsidP="00E05EDA">
      <w:pPr>
        <w:tabs>
          <w:tab w:val="left" w:pos="5040"/>
        </w:tabs>
        <w:rPr>
          <w:rFonts w:cs="Arial"/>
          <w:b/>
          <w:bCs/>
          <w:i/>
          <w:iCs/>
          <w:sz w:val="24"/>
        </w:rPr>
      </w:pPr>
      <w:r w:rsidRPr="008C10B4">
        <w:rPr>
          <w:rFonts w:cs="Arial"/>
          <w:b/>
          <w:bCs/>
          <w:i/>
          <w:iCs/>
          <w:sz w:val="24"/>
        </w:rPr>
        <w:t xml:space="preserve">The Council’s Occupational Sick Pay (OSP) provisions </w:t>
      </w:r>
      <w:r w:rsidR="00CE3AA4" w:rsidRPr="008C10B4">
        <w:rPr>
          <w:rFonts w:cs="Arial"/>
          <w:b/>
          <w:bCs/>
          <w:i/>
          <w:iCs/>
          <w:sz w:val="24"/>
        </w:rPr>
        <w:t xml:space="preserve">(for </w:t>
      </w:r>
      <w:r w:rsidR="00171884" w:rsidRPr="008C10B4">
        <w:rPr>
          <w:rFonts w:cs="Arial"/>
          <w:b/>
          <w:bCs/>
          <w:i/>
          <w:iCs/>
          <w:sz w:val="24"/>
        </w:rPr>
        <w:t>‘</w:t>
      </w:r>
      <w:r w:rsidR="00CE3AA4" w:rsidRPr="008C10B4">
        <w:rPr>
          <w:rFonts w:cs="Arial"/>
          <w:b/>
          <w:bCs/>
          <w:i/>
          <w:iCs/>
          <w:sz w:val="24"/>
        </w:rPr>
        <w:t>Green Book</w:t>
      </w:r>
      <w:r w:rsidR="00171884" w:rsidRPr="008C10B4">
        <w:rPr>
          <w:rFonts w:cs="Arial"/>
          <w:b/>
          <w:bCs/>
          <w:i/>
          <w:iCs/>
          <w:sz w:val="24"/>
        </w:rPr>
        <w:t>’</w:t>
      </w:r>
      <w:r w:rsidR="00CE3AA4" w:rsidRPr="008C10B4">
        <w:rPr>
          <w:rFonts w:cs="Arial"/>
          <w:b/>
          <w:bCs/>
          <w:i/>
          <w:iCs/>
          <w:sz w:val="24"/>
        </w:rPr>
        <w:t xml:space="preserve"> staff) </w:t>
      </w:r>
      <w:r w:rsidRPr="008C10B4">
        <w:rPr>
          <w:rFonts w:cs="Arial"/>
          <w:b/>
          <w:bCs/>
          <w:i/>
          <w:iCs/>
          <w:sz w:val="24"/>
        </w:rPr>
        <w:t>are as follows:</w:t>
      </w:r>
    </w:p>
    <w:p w14:paraId="39297528" w14:textId="77777777" w:rsidR="00E05EDA" w:rsidRPr="008C10B4" w:rsidRDefault="00E05EDA" w:rsidP="00E05EDA">
      <w:pPr>
        <w:tabs>
          <w:tab w:val="left" w:pos="5040"/>
        </w:tabs>
        <w:rPr>
          <w:rFonts w:cs="Arial"/>
          <w:sz w:val="24"/>
        </w:rPr>
      </w:pPr>
    </w:p>
    <w:p w14:paraId="06806510" w14:textId="77777777" w:rsidR="00E05EDA" w:rsidRPr="008C10B4" w:rsidRDefault="00E05EDA" w:rsidP="00E05EDA">
      <w:pPr>
        <w:tabs>
          <w:tab w:val="left" w:pos="5040"/>
        </w:tabs>
        <w:ind w:left="5040" w:hanging="5040"/>
        <w:rPr>
          <w:rFonts w:cs="Arial"/>
          <w:color w:val="00B050"/>
          <w:sz w:val="24"/>
        </w:rPr>
      </w:pPr>
      <w:r w:rsidRPr="008C10B4">
        <w:rPr>
          <w:rFonts w:cs="Arial"/>
          <w:color w:val="00B050"/>
          <w:sz w:val="24"/>
        </w:rPr>
        <w:t>During 1st year of service</w:t>
      </w:r>
      <w:r w:rsidRPr="008C10B4">
        <w:rPr>
          <w:rFonts w:cs="Arial"/>
          <w:color w:val="00B050"/>
          <w:sz w:val="24"/>
        </w:rPr>
        <w:tab/>
        <w:t xml:space="preserve">1 month’s full pay and (after completing 4 month’s service) 2 month’s </w:t>
      </w:r>
      <w:proofErr w:type="gramStart"/>
      <w:r w:rsidRPr="008C10B4">
        <w:rPr>
          <w:rFonts w:cs="Arial"/>
          <w:color w:val="00B050"/>
          <w:sz w:val="24"/>
        </w:rPr>
        <w:t>half</w:t>
      </w:r>
      <w:proofErr w:type="gramEnd"/>
      <w:r w:rsidRPr="008C10B4">
        <w:rPr>
          <w:rFonts w:cs="Arial"/>
          <w:color w:val="00B050"/>
          <w:sz w:val="24"/>
        </w:rPr>
        <w:t xml:space="preserve"> pay</w:t>
      </w:r>
    </w:p>
    <w:p w14:paraId="06B1CF03" w14:textId="77777777" w:rsidR="00E05EDA" w:rsidRPr="008C10B4" w:rsidRDefault="00E05EDA" w:rsidP="00E05EDA">
      <w:pPr>
        <w:tabs>
          <w:tab w:val="left" w:pos="5040"/>
        </w:tabs>
        <w:rPr>
          <w:rFonts w:cs="Arial"/>
          <w:color w:val="00B050"/>
          <w:sz w:val="24"/>
        </w:rPr>
      </w:pPr>
      <w:r w:rsidRPr="008C10B4">
        <w:rPr>
          <w:rFonts w:cs="Arial"/>
          <w:color w:val="00B050"/>
          <w:sz w:val="24"/>
        </w:rPr>
        <w:t>________________________________________</w:t>
      </w:r>
    </w:p>
    <w:p w14:paraId="6E5F6268" w14:textId="77777777" w:rsidR="00E05EDA" w:rsidRPr="008C10B4" w:rsidRDefault="00E05EDA" w:rsidP="00E05EDA">
      <w:pPr>
        <w:tabs>
          <w:tab w:val="left" w:pos="5040"/>
        </w:tabs>
        <w:rPr>
          <w:rFonts w:cs="Arial"/>
          <w:color w:val="00B050"/>
          <w:sz w:val="24"/>
        </w:rPr>
      </w:pPr>
      <w:r w:rsidRPr="008C10B4">
        <w:rPr>
          <w:rFonts w:cs="Arial"/>
          <w:color w:val="00B050"/>
          <w:sz w:val="24"/>
        </w:rPr>
        <w:t>During 2nd year of service</w:t>
      </w:r>
      <w:r w:rsidRPr="008C10B4">
        <w:rPr>
          <w:rFonts w:cs="Arial"/>
          <w:color w:val="00B050"/>
          <w:sz w:val="24"/>
        </w:rPr>
        <w:tab/>
        <w:t xml:space="preserve">2 month’s full pay and 2 month’s </w:t>
      </w:r>
      <w:proofErr w:type="gramStart"/>
      <w:r w:rsidRPr="008C10B4">
        <w:rPr>
          <w:rFonts w:cs="Arial"/>
          <w:color w:val="00B050"/>
          <w:sz w:val="24"/>
        </w:rPr>
        <w:t>half</w:t>
      </w:r>
      <w:proofErr w:type="gramEnd"/>
      <w:r w:rsidRPr="008C10B4">
        <w:rPr>
          <w:rFonts w:cs="Arial"/>
          <w:color w:val="00B050"/>
          <w:sz w:val="24"/>
        </w:rPr>
        <w:t xml:space="preserve"> pay</w:t>
      </w:r>
    </w:p>
    <w:p w14:paraId="5C4F1216" w14:textId="77777777" w:rsidR="00E05EDA" w:rsidRPr="008C10B4" w:rsidRDefault="00E05EDA" w:rsidP="00E05EDA">
      <w:pPr>
        <w:tabs>
          <w:tab w:val="left" w:pos="5040"/>
        </w:tabs>
        <w:rPr>
          <w:rFonts w:cs="Arial"/>
          <w:color w:val="00B050"/>
          <w:sz w:val="24"/>
        </w:rPr>
      </w:pPr>
      <w:r w:rsidRPr="008C10B4">
        <w:rPr>
          <w:rFonts w:cs="Arial"/>
          <w:color w:val="00B050"/>
          <w:sz w:val="24"/>
        </w:rPr>
        <w:t>________________________________________</w:t>
      </w:r>
    </w:p>
    <w:p w14:paraId="6075BBD1" w14:textId="77777777" w:rsidR="00E05EDA" w:rsidRPr="008C10B4" w:rsidRDefault="00E05EDA" w:rsidP="00E05EDA">
      <w:pPr>
        <w:tabs>
          <w:tab w:val="left" w:pos="5040"/>
        </w:tabs>
        <w:rPr>
          <w:rFonts w:cs="Arial"/>
          <w:color w:val="00B050"/>
          <w:sz w:val="24"/>
        </w:rPr>
      </w:pPr>
      <w:r w:rsidRPr="008C10B4">
        <w:rPr>
          <w:rFonts w:cs="Arial"/>
          <w:color w:val="00B050"/>
          <w:sz w:val="24"/>
        </w:rPr>
        <w:t>During 3rd year of service</w:t>
      </w:r>
      <w:r w:rsidRPr="008C10B4">
        <w:rPr>
          <w:rFonts w:cs="Arial"/>
          <w:color w:val="00B050"/>
          <w:sz w:val="24"/>
        </w:rPr>
        <w:tab/>
        <w:t xml:space="preserve">4 month’s full pay and 4 month’s </w:t>
      </w:r>
      <w:proofErr w:type="gramStart"/>
      <w:r w:rsidRPr="008C10B4">
        <w:rPr>
          <w:rFonts w:cs="Arial"/>
          <w:color w:val="00B050"/>
          <w:sz w:val="24"/>
        </w:rPr>
        <w:t>half</w:t>
      </w:r>
      <w:proofErr w:type="gramEnd"/>
      <w:r w:rsidRPr="008C10B4">
        <w:rPr>
          <w:rFonts w:cs="Arial"/>
          <w:color w:val="00B050"/>
          <w:sz w:val="24"/>
        </w:rPr>
        <w:t xml:space="preserve"> pay</w:t>
      </w:r>
    </w:p>
    <w:p w14:paraId="1FB33B5C" w14:textId="77777777" w:rsidR="00E05EDA" w:rsidRPr="008C10B4" w:rsidRDefault="00E05EDA" w:rsidP="00E05EDA">
      <w:pPr>
        <w:tabs>
          <w:tab w:val="left" w:pos="5040"/>
        </w:tabs>
        <w:rPr>
          <w:rFonts w:cs="Arial"/>
          <w:color w:val="00B050"/>
          <w:sz w:val="24"/>
        </w:rPr>
      </w:pPr>
      <w:r w:rsidRPr="008C10B4">
        <w:rPr>
          <w:rFonts w:cs="Arial"/>
          <w:color w:val="00B050"/>
          <w:sz w:val="24"/>
        </w:rPr>
        <w:t>________________________________________</w:t>
      </w:r>
    </w:p>
    <w:p w14:paraId="39F90A9E" w14:textId="77777777" w:rsidR="00E05EDA" w:rsidRPr="008C10B4" w:rsidRDefault="00E05EDA" w:rsidP="00E05EDA">
      <w:pPr>
        <w:tabs>
          <w:tab w:val="left" w:pos="5040"/>
        </w:tabs>
        <w:rPr>
          <w:rFonts w:cs="Arial"/>
          <w:color w:val="00B050"/>
          <w:sz w:val="24"/>
        </w:rPr>
      </w:pPr>
      <w:r w:rsidRPr="008C10B4">
        <w:rPr>
          <w:rFonts w:cs="Arial"/>
          <w:color w:val="00B050"/>
          <w:sz w:val="24"/>
        </w:rPr>
        <w:t>During 4th and 5th years of service</w:t>
      </w:r>
      <w:r w:rsidRPr="008C10B4">
        <w:rPr>
          <w:rFonts w:cs="Arial"/>
          <w:color w:val="00B050"/>
          <w:sz w:val="24"/>
        </w:rPr>
        <w:tab/>
        <w:t xml:space="preserve">5 month’s full pay and 5 month’s </w:t>
      </w:r>
      <w:proofErr w:type="gramStart"/>
      <w:r w:rsidRPr="008C10B4">
        <w:rPr>
          <w:rFonts w:cs="Arial"/>
          <w:color w:val="00B050"/>
          <w:sz w:val="24"/>
        </w:rPr>
        <w:t>half</w:t>
      </w:r>
      <w:proofErr w:type="gramEnd"/>
      <w:r w:rsidRPr="008C10B4">
        <w:rPr>
          <w:rFonts w:cs="Arial"/>
          <w:color w:val="00B050"/>
          <w:sz w:val="24"/>
        </w:rPr>
        <w:t xml:space="preserve"> pay</w:t>
      </w:r>
    </w:p>
    <w:p w14:paraId="22193334" w14:textId="77777777" w:rsidR="00E05EDA" w:rsidRPr="008C10B4" w:rsidRDefault="00E05EDA" w:rsidP="00E05EDA">
      <w:pPr>
        <w:tabs>
          <w:tab w:val="left" w:pos="5040"/>
        </w:tabs>
        <w:rPr>
          <w:rFonts w:cs="Arial"/>
          <w:color w:val="00B050"/>
          <w:sz w:val="24"/>
        </w:rPr>
      </w:pPr>
      <w:r w:rsidRPr="008C10B4">
        <w:rPr>
          <w:rFonts w:cs="Arial"/>
          <w:color w:val="00B050"/>
          <w:sz w:val="24"/>
        </w:rPr>
        <w:t>________________________________________</w:t>
      </w:r>
    </w:p>
    <w:p w14:paraId="3BCE29A2" w14:textId="3B35C804" w:rsidR="00E05EDA" w:rsidRPr="008C10B4" w:rsidRDefault="00E05EDA" w:rsidP="00E05EDA">
      <w:pPr>
        <w:tabs>
          <w:tab w:val="left" w:pos="5040"/>
        </w:tabs>
        <w:rPr>
          <w:rFonts w:cs="Arial"/>
          <w:color w:val="00B050"/>
          <w:sz w:val="24"/>
        </w:rPr>
      </w:pPr>
      <w:r w:rsidRPr="008C10B4">
        <w:rPr>
          <w:rFonts w:cs="Arial"/>
          <w:color w:val="00B050"/>
          <w:sz w:val="24"/>
        </w:rPr>
        <w:t>After 5 years’ service</w:t>
      </w:r>
      <w:r w:rsidRPr="008C10B4">
        <w:rPr>
          <w:rFonts w:cs="Arial"/>
          <w:color w:val="00B050"/>
          <w:sz w:val="24"/>
        </w:rPr>
        <w:tab/>
        <w:t xml:space="preserve">6 month’s full pay and 6 month’s </w:t>
      </w:r>
      <w:proofErr w:type="gramStart"/>
      <w:r w:rsidRPr="008C10B4">
        <w:rPr>
          <w:rFonts w:cs="Arial"/>
          <w:color w:val="00B050"/>
          <w:sz w:val="24"/>
        </w:rPr>
        <w:t>half</w:t>
      </w:r>
      <w:proofErr w:type="gramEnd"/>
      <w:r w:rsidRPr="008C10B4">
        <w:rPr>
          <w:rFonts w:cs="Arial"/>
          <w:color w:val="00B050"/>
          <w:sz w:val="24"/>
        </w:rPr>
        <w:t xml:space="preserve"> pay</w:t>
      </w:r>
    </w:p>
    <w:p w14:paraId="19471BF8" w14:textId="5808BCC1" w:rsidR="00493A56" w:rsidRPr="008C10B4" w:rsidRDefault="00493A56" w:rsidP="00E05EDA">
      <w:pPr>
        <w:tabs>
          <w:tab w:val="left" w:pos="5040"/>
        </w:tabs>
        <w:rPr>
          <w:rFonts w:cs="Arial"/>
          <w:sz w:val="24"/>
        </w:rPr>
      </w:pPr>
    </w:p>
    <w:p w14:paraId="623E12C6" w14:textId="02632DE5" w:rsidR="00493A56" w:rsidRPr="008C10B4" w:rsidRDefault="00493A56" w:rsidP="00E05EDA">
      <w:pPr>
        <w:tabs>
          <w:tab w:val="left" w:pos="5040"/>
        </w:tabs>
        <w:rPr>
          <w:rFonts w:cs="Arial"/>
          <w:sz w:val="24"/>
        </w:rPr>
      </w:pPr>
    </w:p>
    <w:p w14:paraId="1FCDA79A" w14:textId="3411868A" w:rsidR="00493A56" w:rsidRPr="008C10B4" w:rsidRDefault="0098503F" w:rsidP="00493A56">
      <w:pPr>
        <w:tabs>
          <w:tab w:val="left" w:pos="5040"/>
        </w:tabs>
        <w:rPr>
          <w:rFonts w:cs="Arial"/>
          <w:sz w:val="24"/>
        </w:rPr>
      </w:pPr>
      <w:r w:rsidRPr="008C10B4">
        <w:rPr>
          <w:rFonts w:cs="Arial"/>
          <w:b/>
          <w:bCs/>
          <w:i/>
          <w:iCs/>
          <w:sz w:val="24"/>
        </w:rPr>
        <w:t>Occupational Sick Pay (OSP) provisions under the</w:t>
      </w:r>
      <w:r w:rsidR="00493A56" w:rsidRPr="008C10B4">
        <w:rPr>
          <w:rFonts w:cs="Arial"/>
          <w:b/>
          <w:bCs/>
          <w:i/>
          <w:iCs/>
          <w:sz w:val="24"/>
        </w:rPr>
        <w:t xml:space="preserve"> ‘Burgundy Book’ </w:t>
      </w:r>
      <w:r w:rsidRPr="008C10B4">
        <w:rPr>
          <w:rFonts w:cs="Arial"/>
          <w:b/>
          <w:bCs/>
          <w:i/>
          <w:iCs/>
          <w:sz w:val="24"/>
        </w:rPr>
        <w:t>(</w:t>
      </w:r>
      <w:r w:rsidR="00493A56" w:rsidRPr="008C10B4">
        <w:rPr>
          <w:rFonts w:cs="Arial"/>
          <w:b/>
          <w:bCs/>
          <w:i/>
          <w:iCs/>
          <w:sz w:val="24"/>
        </w:rPr>
        <w:t>for teaching staff</w:t>
      </w:r>
      <w:r w:rsidRPr="008C10B4">
        <w:rPr>
          <w:rFonts w:cs="Arial"/>
          <w:b/>
          <w:bCs/>
          <w:i/>
          <w:iCs/>
          <w:sz w:val="24"/>
        </w:rPr>
        <w:t>)</w:t>
      </w:r>
      <w:r w:rsidR="00493A56" w:rsidRPr="008C10B4">
        <w:rPr>
          <w:rFonts w:cs="Arial"/>
          <w:b/>
          <w:bCs/>
          <w:i/>
          <w:iCs/>
          <w:sz w:val="24"/>
        </w:rPr>
        <w:t xml:space="preserve"> are as follows</w:t>
      </w:r>
      <w:r w:rsidR="00493A56" w:rsidRPr="008C10B4">
        <w:rPr>
          <w:rFonts w:cs="Arial"/>
          <w:sz w:val="24"/>
        </w:rPr>
        <w:t>:</w:t>
      </w:r>
    </w:p>
    <w:p w14:paraId="2FA37AF7" w14:textId="77777777" w:rsidR="00493A56" w:rsidRPr="008C10B4" w:rsidRDefault="00493A56" w:rsidP="00493A56">
      <w:pPr>
        <w:tabs>
          <w:tab w:val="left" w:pos="5040"/>
        </w:tabs>
        <w:rPr>
          <w:rFonts w:cs="Arial"/>
          <w:sz w:val="24"/>
        </w:rPr>
      </w:pPr>
    </w:p>
    <w:p w14:paraId="2DB11C2A" w14:textId="77777777" w:rsidR="00493A56" w:rsidRPr="008C10B4" w:rsidRDefault="00493A56" w:rsidP="00493A56">
      <w:pPr>
        <w:tabs>
          <w:tab w:val="left" w:pos="5040"/>
        </w:tabs>
        <w:ind w:left="5040" w:hanging="5040"/>
        <w:rPr>
          <w:rFonts w:cs="Arial"/>
          <w:color w:val="943634" w:themeColor="accent2" w:themeShade="BF"/>
          <w:sz w:val="24"/>
        </w:rPr>
      </w:pPr>
      <w:r w:rsidRPr="008C10B4">
        <w:rPr>
          <w:rFonts w:cs="Arial"/>
          <w:color w:val="943634" w:themeColor="accent2" w:themeShade="BF"/>
          <w:sz w:val="24"/>
        </w:rPr>
        <w:t>During 1st year of service</w:t>
      </w:r>
      <w:r w:rsidRPr="008C10B4">
        <w:rPr>
          <w:rFonts w:cs="Arial"/>
          <w:color w:val="943634" w:themeColor="accent2" w:themeShade="BF"/>
          <w:sz w:val="24"/>
        </w:rPr>
        <w:tab/>
        <w:t>full pay for 25 working days and (after completing 4 calendar month’s service) half pay for 50 working days</w:t>
      </w:r>
    </w:p>
    <w:p w14:paraId="7E924734" w14:textId="77777777" w:rsidR="00493A56" w:rsidRPr="008C10B4" w:rsidRDefault="00493A56" w:rsidP="00493A56">
      <w:pPr>
        <w:tabs>
          <w:tab w:val="left" w:pos="5040"/>
        </w:tabs>
        <w:rPr>
          <w:rFonts w:cs="Arial"/>
          <w:color w:val="943634" w:themeColor="accent2" w:themeShade="BF"/>
          <w:sz w:val="24"/>
        </w:rPr>
      </w:pPr>
      <w:r w:rsidRPr="008C10B4">
        <w:rPr>
          <w:rFonts w:cs="Arial"/>
          <w:color w:val="943634" w:themeColor="accent2" w:themeShade="BF"/>
          <w:sz w:val="24"/>
        </w:rPr>
        <w:t>________________________________________</w:t>
      </w:r>
    </w:p>
    <w:p w14:paraId="4CC28ED3" w14:textId="77777777" w:rsidR="00493A56" w:rsidRPr="008C10B4" w:rsidRDefault="00493A56" w:rsidP="00493A56">
      <w:pPr>
        <w:tabs>
          <w:tab w:val="left" w:pos="5040"/>
        </w:tabs>
        <w:rPr>
          <w:rFonts w:cs="Arial"/>
          <w:color w:val="943634" w:themeColor="accent2" w:themeShade="BF"/>
          <w:sz w:val="24"/>
        </w:rPr>
      </w:pPr>
      <w:r w:rsidRPr="008C10B4">
        <w:rPr>
          <w:rFonts w:cs="Arial"/>
          <w:color w:val="943634" w:themeColor="accent2" w:themeShade="BF"/>
          <w:sz w:val="24"/>
        </w:rPr>
        <w:t>During 2nd year of service</w:t>
      </w:r>
      <w:r w:rsidRPr="008C10B4">
        <w:rPr>
          <w:rFonts w:cs="Arial"/>
          <w:color w:val="943634" w:themeColor="accent2" w:themeShade="BF"/>
          <w:sz w:val="24"/>
        </w:rPr>
        <w:tab/>
        <w:t>full pay for 50 working days and half pay for 50 working days</w:t>
      </w:r>
    </w:p>
    <w:p w14:paraId="5EEE1515" w14:textId="77777777" w:rsidR="00493A56" w:rsidRPr="008C10B4" w:rsidRDefault="00493A56" w:rsidP="00493A56">
      <w:pPr>
        <w:tabs>
          <w:tab w:val="left" w:pos="5040"/>
        </w:tabs>
        <w:rPr>
          <w:rFonts w:cs="Arial"/>
          <w:color w:val="943634" w:themeColor="accent2" w:themeShade="BF"/>
          <w:sz w:val="24"/>
        </w:rPr>
      </w:pPr>
      <w:r w:rsidRPr="008C10B4">
        <w:rPr>
          <w:rFonts w:cs="Arial"/>
          <w:color w:val="943634" w:themeColor="accent2" w:themeShade="BF"/>
          <w:sz w:val="24"/>
        </w:rPr>
        <w:t>________________________________________</w:t>
      </w:r>
    </w:p>
    <w:p w14:paraId="6EABBE10" w14:textId="77777777" w:rsidR="00493A56" w:rsidRPr="008C10B4" w:rsidRDefault="00493A56" w:rsidP="00493A56">
      <w:pPr>
        <w:tabs>
          <w:tab w:val="left" w:pos="5040"/>
        </w:tabs>
        <w:rPr>
          <w:rFonts w:cs="Arial"/>
          <w:color w:val="943634" w:themeColor="accent2" w:themeShade="BF"/>
          <w:sz w:val="24"/>
        </w:rPr>
      </w:pPr>
      <w:r w:rsidRPr="008C10B4">
        <w:rPr>
          <w:rFonts w:cs="Arial"/>
          <w:color w:val="943634" w:themeColor="accent2" w:themeShade="BF"/>
          <w:sz w:val="24"/>
        </w:rPr>
        <w:t>During 3rd year of service</w:t>
      </w:r>
      <w:r w:rsidRPr="008C10B4">
        <w:rPr>
          <w:rFonts w:cs="Arial"/>
          <w:color w:val="943634" w:themeColor="accent2" w:themeShade="BF"/>
          <w:sz w:val="24"/>
        </w:rPr>
        <w:tab/>
        <w:t>full pay for 75 working days and half pay for 75 working days</w:t>
      </w:r>
    </w:p>
    <w:p w14:paraId="4DA75A2E" w14:textId="77777777" w:rsidR="00493A56" w:rsidRPr="008C10B4" w:rsidRDefault="00493A56" w:rsidP="00493A56">
      <w:pPr>
        <w:tabs>
          <w:tab w:val="left" w:pos="5040"/>
        </w:tabs>
        <w:rPr>
          <w:rFonts w:cs="Arial"/>
          <w:color w:val="943634" w:themeColor="accent2" w:themeShade="BF"/>
          <w:sz w:val="24"/>
        </w:rPr>
      </w:pPr>
      <w:r w:rsidRPr="008C10B4">
        <w:rPr>
          <w:rFonts w:cs="Arial"/>
          <w:color w:val="943634" w:themeColor="accent2" w:themeShade="BF"/>
          <w:sz w:val="24"/>
        </w:rPr>
        <w:t>________________________________________</w:t>
      </w:r>
    </w:p>
    <w:p w14:paraId="283B85FB" w14:textId="77777777" w:rsidR="00493A56" w:rsidRPr="008C10B4" w:rsidRDefault="00493A56" w:rsidP="00493A56">
      <w:pPr>
        <w:tabs>
          <w:tab w:val="left" w:pos="5040"/>
        </w:tabs>
        <w:rPr>
          <w:rFonts w:cs="Arial"/>
          <w:color w:val="943634" w:themeColor="accent2" w:themeShade="BF"/>
          <w:sz w:val="24"/>
        </w:rPr>
      </w:pPr>
      <w:r w:rsidRPr="008C10B4">
        <w:rPr>
          <w:rFonts w:cs="Arial"/>
          <w:color w:val="943634" w:themeColor="accent2" w:themeShade="BF"/>
          <w:sz w:val="24"/>
        </w:rPr>
        <w:t>During 4th and subsequent years of service</w:t>
      </w:r>
      <w:r w:rsidRPr="008C10B4">
        <w:rPr>
          <w:rFonts w:cs="Arial"/>
          <w:color w:val="943634" w:themeColor="accent2" w:themeShade="BF"/>
          <w:sz w:val="24"/>
        </w:rPr>
        <w:tab/>
        <w:t>full pay for 100 working days and half pay for 100 working days</w:t>
      </w:r>
    </w:p>
    <w:p w14:paraId="4F4712F5" w14:textId="77777777" w:rsidR="00493A56" w:rsidRPr="008C10B4" w:rsidRDefault="00493A56" w:rsidP="00493A56">
      <w:pPr>
        <w:tabs>
          <w:tab w:val="left" w:pos="5040"/>
        </w:tabs>
        <w:rPr>
          <w:rFonts w:cs="Arial"/>
          <w:sz w:val="24"/>
        </w:rPr>
      </w:pPr>
    </w:p>
    <w:p w14:paraId="38CF5CC3" w14:textId="67FCC2B3" w:rsidR="00E05EDA" w:rsidRPr="008C10B4" w:rsidRDefault="00F74154" w:rsidP="00E05EDA">
      <w:pPr>
        <w:tabs>
          <w:tab w:val="left" w:pos="5040"/>
        </w:tabs>
        <w:rPr>
          <w:rFonts w:cs="Arial"/>
          <w:sz w:val="24"/>
        </w:rPr>
      </w:pPr>
      <w:r w:rsidRPr="008C10B4">
        <w:rPr>
          <w:rFonts w:cs="Arial"/>
          <w:sz w:val="24"/>
        </w:rPr>
        <w:t>For green book employees, t</w:t>
      </w:r>
      <w:r w:rsidR="00E05EDA" w:rsidRPr="008C10B4">
        <w:rPr>
          <w:rFonts w:cs="Arial"/>
          <w:sz w:val="24"/>
        </w:rPr>
        <w:t>he rate of sick pay is calculated by deducting from the employee’s entitlement on the first day, the total number of days absence during the twelve months immediately before the first day of absence.</w:t>
      </w:r>
      <w:r w:rsidRPr="008C10B4">
        <w:rPr>
          <w:rFonts w:cs="Arial"/>
          <w:sz w:val="24"/>
        </w:rPr>
        <w:t xml:space="preserve"> </w:t>
      </w:r>
    </w:p>
    <w:p w14:paraId="47FE1DE0" w14:textId="7ACCF483" w:rsidR="00986C05" w:rsidRPr="008C10B4" w:rsidRDefault="00986C05" w:rsidP="00E05EDA">
      <w:pPr>
        <w:tabs>
          <w:tab w:val="left" w:pos="5040"/>
        </w:tabs>
        <w:rPr>
          <w:rFonts w:cs="Arial"/>
          <w:sz w:val="24"/>
        </w:rPr>
      </w:pPr>
    </w:p>
    <w:p w14:paraId="23CD3323" w14:textId="5C29C6B8" w:rsidR="00986C05" w:rsidRPr="008C10B4" w:rsidRDefault="00986C05" w:rsidP="00E05EDA">
      <w:pPr>
        <w:tabs>
          <w:tab w:val="left" w:pos="5040"/>
        </w:tabs>
        <w:rPr>
          <w:rFonts w:cs="Arial"/>
          <w:sz w:val="24"/>
        </w:rPr>
      </w:pPr>
      <w:r w:rsidRPr="008C10B4">
        <w:rPr>
          <w:rFonts w:cs="Arial"/>
          <w:sz w:val="24"/>
        </w:rPr>
        <w:t>For Teachers (Burgundy Book terms and Conditions) entitlement renews on 1</w:t>
      </w:r>
      <w:r w:rsidRPr="008C10B4">
        <w:rPr>
          <w:rFonts w:cs="Arial"/>
          <w:sz w:val="24"/>
          <w:vertAlign w:val="superscript"/>
        </w:rPr>
        <w:t>st</w:t>
      </w:r>
      <w:r w:rsidRPr="008C10B4">
        <w:rPr>
          <w:rFonts w:cs="Arial"/>
          <w:sz w:val="24"/>
        </w:rPr>
        <w:t xml:space="preserve"> April each year and count back </w:t>
      </w:r>
      <w:proofErr w:type="gramStart"/>
      <w:r w:rsidRPr="008C10B4">
        <w:rPr>
          <w:rFonts w:cs="Arial"/>
          <w:sz w:val="24"/>
        </w:rPr>
        <w:t>is</w:t>
      </w:r>
      <w:proofErr w:type="gramEnd"/>
      <w:r w:rsidRPr="008C10B4">
        <w:rPr>
          <w:rFonts w:cs="Arial"/>
          <w:sz w:val="24"/>
        </w:rPr>
        <w:t xml:space="preserve"> only considered if an absence is continuous </w:t>
      </w:r>
      <w:r w:rsidR="00F74154" w:rsidRPr="008C10B4">
        <w:rPr>
          <w:rFonts w:cs="Arial"/>
          <w:sz w:val="24"/>
        </w:rPr>
        <w:t>on the 1</w:t>
      </w:r>
      <w:r w:rsidR="00F74154" w:rsidRPr="008C10B4">
        <w:rPr>
          <w:rFonts w:cs="Arial"/>
          <w:sz w:val="24"/>
          <w:vertAlign w:val="superscript"/>
        </w:rPr>
        <w:t>st</w:t>
      </w:r>
      <w:r w:rsidR="00F74154" w:rsidRPr="008C10B4">
        <w:rPr>
          <w:rFonts w:cs="Arial"/>
          <w:sz w:val="24"/>
        </w:rPr>
        <w:t xml:space="preserve"> of April. </w:t>
      </w:r>
    </w:p>
    <w:p w14:paraId="062668A7" w14:textId="77777777" w:rsidR="00E05EDA" w:rsidRPr="008C10B4" w:rsidRDefault="00E05EDA" w:rsidP="00E05EDA">
      <w:pPr>
        <w:tabs>
          <w:tab w:val="left" w:pos="5040"/>
        </w:tabs>
        <w:rPr>
          <w:rFonts w:cs="Arial"/>
          <w:sz w:val="24"/>
        </w:rPr>
      </w:pPr>
    </w:p>
    <w:p w14:paraId="4A7B29C8" w14:textId="5096B40E" w:rsidR="00E05EDA" w:rsidRPr="008C10B4" w:rsidRDefault="0098503F" w:rsidP="00E05EDA">
      <w:pPr>
        <w:tabs>
          <w:tab w:val="left" w:pos="5040"/>
        </w:tabs>
        <w:rPr>
          <w:rFonts w:cs="Arial"/>
          <w:sz w:val="24"/>
        </w:rPr>
      </w:pPr>
      <w:r w:rsidRPr="008C10B4">
        <w:rPr>
          <w:rFonts w:cs="Arial"/>
          <w:sz w:val="24"/>
        </w:rPr>
        <w:t>D</w:t>
      </w:r>
      <w:r w:rsidR="000F0F5D" w:rsidRPr="008C10B4">
        <w:rPr>
          <w:rFonts w:cs="Arial"/>
          <w:sz w:val="24"/>
        </w:rPr>
        <w:t xml:space="preserve">etails </w:t>
      </w:r>
      <w:r w:rsidRPr="008C10B4">
        <w:rPr>
          <w:rFonts w:cs="Arial"/>
          <w:sz w:val="24"/>
        </w:rPr>
        <w:t xml:space="preserve">of exceptions </w:t>
      </w:r>
      <w:r w:rsidR="000F0F5D" w:rsidRPr="008C10B4">
        <w:rPr>
          <w:rFonts w:cs="Arial"/>
          <w:sz w:val="24"/>
        </w:rPr>
        <w:t>and exclusions can be found in the</w:t>
      </w:r>
      <w:r w:rsidRPr="008C10B4">
        <w:rPr>
          <w:rFonts w:cs="Arial"/>
          <w:sz w:val="24"/>
        </w:rPr>
        <w:t xml:space="preserve"> attached</w:t>
      </w:r>
      <w:r w:rsidR="000F0F5D" w:rsidRPr="008C10B4">
        <w:rPr>
          <w:rFonts w:cs="Arial"/>
          <w:sz w:val="24"/>
        </w:rPr>
        <w:t xml:space="preserve"> operational guidance.</w:t>
      </w:r>
    </w:p>
    <w:p w14:paraId="71FEB82B" w14:textId="62C10547" w:rsidR="00E05EDA" w:rsidRPr="008C10B4" w:rsidRDefault="00E05EDA" w:rsidP="00E05EDA">
      <w:pPr>
        <w:tabs>
          <w:tab w:val="left" w:pos="5040"/>
        </w:tabs>
        <w:rPr>
          <w:rFonts w:cs="Arial"/>
          <w:sz w:val="24"/>
        </w:rPr>
      </w:pPr>
    </w:p>
    <w:p w14:paraId="36A9F54E" w14:textId="70737127" w:rsidR="00897B1A" w:rsidRPr="008C10B4" w:rsidRDefault="00655A25" w:rsidP="00414E6A">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lastRenderedPageBreak/>
        <w:t>Other time off</w:t>
      </w:r>
    </w:p>
    <w:p w14:paraId="2D857668" w14:textId="50F8A491" w:rsidR="005C4892" w:rsidRDefault="005C4892" w:rsidP="00171884">
      <w:pPr>
        <w:tabs>
          <w:tab w:val="left" w:pos="5040"/>
        </w:tabs>
        <w:rPr>
          <w:rFonts w:cs="Arial"/>
          <w:sz w:val="24"/>
        </w:rPr>
      </w:pPr>
      <w:r w:rsidRPr="008C10B4">
        <w:rPr>
          <w:rFonts w:cs="Arial"/>
          <w:sz w:val="24"/>
        </w:rPr>
        <w:t>The council/school will support s</w:t>
      </w:r>
      <w:r w:rsidR="00655A25" w:rsidRPr="008C10B4">
        <w:rPr>
          <w:rFonts w:cs="Arial"/>
          <w:sz w:val="24"/>
        </w:rPr>
        <w:t xml:space="preserve">taff </w:t>
      </w:r>
      <w:r w:rsidRPr="008C10B4">
        <w:rPr>
          <w:rFonts w:cs="Arial"/>
          <w:sz w:val="24"/>
        </w:rPr>
        <w:t xml:space="preserve">who reasonably </w:t>
      </w:r>
      <w:r w:rsidR="00655A25" w:rsidRPr="008C10B4">
        <w:rPr>
          <w:rFonts w:cs="Arial"/>
          <w:sz w:val="24"/>
        </w:rPr>
        <w:t xml:space="preserve">require </w:t>
      </w:r>
      <w:r w:rsidRPr="008C10B4">
        <w:rPr>
          <w:rFonts w:cs="Arial"/>
          <w:sz w:val="24"/>
        </w:rPr>
        <w:t xml:space="preserve">other paid </w:t>
      </w:r>
      <w:r w:rsidR="00655A25" w:rsidRPr="008C10B4">
        <w:rPr>
          <w:rFonts w:cs="Arial"/>
          <w:sz w:val="24"/>
        </w:rPr>
        <w:t xml:space="preserve">time off connected to a health condition which is not appropriately classified as sickness absence. </w:t>
      </w:r>
      <w:r w:rsidRPr="008C10B4">
        <w:rPr>
          <w:rFonts w:cs="Arial"/>
          <w:sz w:val="24"/>
        </w:rPr>
        <w:t xml:space="preserve">This includes </w:t>
      </w:r>
      <w:r w:rsidR="00655A25" w:rsidRPr="008C10B4">
        <w:rPr>
          <w:rFonts w:cs="Arial"/>
          <w:sz w:val="24"/>
        </w:rPr>
        <w:t>medical appointment</w:t>
      </w:r>
      <w:r w:rsidRPr="008C10B4">
        <w:rPr>
          <w:rFonts w:cs="Arial"/>
          <w:sz w:val="24"/>
        </w:rPr>
        <w:t>s</w:t>
      </w:r>
      <w:r w:rsidR="00655A25" w:rsidRPr="008C10B4">
        <w:rPr>
          <w:rFonts w:cs="Arial"/>
          <w:sz w:val="24"/>
        </w:rPr>
        <w:t xml:space="preserve"> that cannot be scheduled outside of work time</w:t>
      </w:r>
      <w:r w:rsidRPr="008C10B4">
        <w:rPr>
          <w:rFonts w:cs="Arial"/>
          <w:sz w:val="24"/>
        </w:rPr>
        <w:t>.</w:t>
      </w:r>
      <w:r w:rsidR="00806717" w:rsidRPr="008C10B4">
        <w:rPr>
          <w:rFonts w:cs="Arial"/>
          <w:sz w:val="24"/>
        </w:rPr>
        <w:t xml:space="preserve"> </w:t>
      </w:r>
      <w:r w:rsidR="007526A2" w:rsidRPr="008C10B4">
        <w:rPr>
          <w:rFonts w:cs="Arial"/>
          <w:sz w:val="24"/>
        </w:rPr>
        <w:t>Employees</w:t>
      </w:r>
      <w:r w:rsidR="00806717" w:rsidRPr="008C10B4">
        <w:rPr>
          <w:rFonts w:cs="Arial"/>
          <w:sz w:val="24"/>
        </w:rPr>
        <w:t xml:space="preserve"> and Managers should refer to the Time off Work booklet for details of other leave provisions.</w:t>
      </w:r>
    </w:p>
    <w:p w14:paraId="6DCE407D" w14:textId="77777777" w:rsidR="00F14818" w:rsidRDefault="00F14818" w:rsidP="00171884">
      <w:pPr>
        <w:tabs>
          <w:tab w:val="left" w:pos="5040"/>
        </w:tabs>
        <w:rPr>
          <w:rFonts w:cs="Arial"/>
          <w:sz w:val="24"/>
        </w:rPr>
      </w:pPr>
    </w:p>
    <w:p w14:paraId="60806B0E" w14:textId="77777777" w:rsidR="00F14818" w:rsidRPr="008C10B4" w:rsidRDefault="00F14818" w:rsidP="00F14818">
      <w:pPr>
        <w:tabs>
          <w:tab w:val="left" w:pos="5040"/>
        </w:tabs>
        <w:rPr>
          <w:rFonts w:cs="Arial"/>
          <w:sz w:val="24"/>
        </w:rPr>
      </w:pPr>
      <w:bookmarkStart w:id="3" w:name="_Hlk104205431"/>
      <w:r>
        <w:rPr>
          <w:rFonts w:cs="Arial"/>
          <w:sz w:val="24"/>
        </w:rPr>
        <w:t>In some exceptional circumstances, managers/Head Teachers may need support to determine whether an absence should be classified as sickness absence, or whether another provision such as Medically Directed Absence would be more appropriate. In that case managers/Head Teachers should refer to the operational guidance and contact People Management/HR provider.</w:t>
      </w:r>
    </w:p>
    <w:bookmarkEnd w:id="3"/>
    <w:p w14:paraId="37B97313" w14:textId="77777777" w:rsidR="00F14818" w:rsidRPr="008C10B4" w:rsidRDefault="00F14818" w:rsidP="00171884">
      <w:pPr>
        <w:tabs>
          <w:tab w:val="left" w:pos="5040"/>
        </w:tabs>
        <w:rPr>
          <w:rFonts w:cs="Arial"/>
          <w:sz w:val="24"/>
        </w:rPr>
      </w:pPr>
    </w:p>
    <w:p w14:paraId="6477BFDA" w14:textId="018A30F9" w:rsidR="00171884" w:rsidRPr="008C10B4" w:rsidRDefault="005C4892" w:rsidP="00171884">
      <w:pPr>
        <w:tabs>
          <w:tab w:val="left" w:pos="5040"/>
        </w:tabs>
        <w:rPr>
          <w:rFonts w:cs="Arial"/>
          <w:sz w:val="24"/>
        </w:rPr>
      </w:pPr>
      <w:r w:rsidRPr="008C10B4">
        <w:rPr>
          <w:rFonts w:cs="Arial"/>
          <w:sz w:val="24"/>
        </w:rPr>
        <w:t xml:space="preserve"> </w:t>
      </w:r>
    </w:p>
    <w:p w14:paraId="27F0DFFC" w14:textId="77777777" w:rsidR="00DD2FC6" w:rsidRPr="008C10B4" w:rsidRDefault="00DD2FC6" w:rsidP="00DD2FC6">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t>Return to Work</w:t>
      </w:r>
    </w:p>
    <w:p w14:paraId="5ECD80EA" w14:textId="36549660" w:rsidR="00DD2FC6" w:rsidRDefault="00DD2FC6" w:rsidP="00DD2FC6">
      <w:pPr>
        <w:spacing w:after="200" w:line="276" w:lineRule="auto"/>
        <w:rPr>
          <w:rFonts w:eastAsiaTheme="minorHAnsi" w:cs="Arial"/>
          <w:sz w:val="24"/>
          <w:lang w:eastAsia="en-US"/>
        </w:rPr>
      </w:pPr>
      <w:r w:rsidRPr="008C10B4">
        <w:rPr>
          <w:rFonts w:eastAsiaTheme="minorHAnsi" w:cs="Arial"/>
          <w:sz w:val="24"/>
          <w:lang w:eastAsia="en-US"/>
        </w:rPr>
        <w:t xml:space="preserve">The return-to-work process is intended to </w:t>
      </w:r>
      <w:r w:rsidR="00172A73">
        <w:rPr>
          <w:rFonts w:eastAsiaTheme="minorHAnsi" w:cs="Arial"/>
          <w:sz w:val="24"/>
          <w:lang w:eastAsia="en-US"/>
        </w:rPr>
        <w:t>support</w:t>
      </w:r>
      <w:r w:rsidRPr="008C10B4">
        <w:rPr>
          <w:rFonts w:eastAsiaTheme="minorHAnsi" w:cs="Arial"/>
          <w:sz w:val="24"/>
          <w:lang w:eastAsia="en-US"/>
        </w:rPr>
        <w:t xml:space="preserve"> employees back into the workplace following periods of sickness absence. Mangers/Head Teachers should therefore arrange an initial meeting</w:t>
      </w:r>
      <w:r w:rsidR="00EF1284" w:rsidRPr="008C10B4">
        <w:rPr>
          <w:rFonts w:eastAsiaTheme="minorHAnsi" w:cs="Arial"/>
          <w:sz w:val="24"/>
          <w:lang w:eastAsia="en-US"/>
        </w:rPr>
        <w:t>/conversation</w:t>
      </w:r>
      <w:r w:rsidRPr="008C10B4">
        <w:rPr>
          <w:rFonts w:eastAsiaTheme="minorHAnsi" w:cs="Arial"/>
          <w:sz w:val="24"/>
          <w:lang w:eastAsia="en-US"/>
        </w:rPr>
        <w:t xml:space="preserve"> to take place with the returning </w:t>
      </w:r>
      <w:r w:rsidR="007526A2" w:rsidRPr="008C10B4">
        <w:rPr>
          <w:rFonts w:eastAsiaTheme="minorHAnsi" w:cs="Arial"/>
          <w:sz w:val="24"/>
          <w:lang w:eastAsia="en-US"/>
        </w:rPr>
        <w:t>employee</w:t>
      </w:r>
      <w:r w:rsidRPr="008C10B4">
        <w:rPr>
          <w:rFonts w:eastAsiaTheme="minorHAnsi" w:cs="Arial"/>
          <w:sz w:val="24"/>
          <w:lang w:eastAsia="en-US"/>
        </w:rPr>
        <w:t xml:space="preserve"> before they resume normal duties. The meeting </w:t>
      </w:r>
      <w:r w:rsidR="008F15E0" w:rsidRPr="008C10B4">
        <w:rPr>
          <w:rFonts w:eastAsiaTheme="minorHAnsi" w:cs="Arial"/>
          <w:sz w:val="24"/>
          <w:lang w:eastAsia="en-US"/>
        </w:rPr>
        <w:t>is</w:t>
      </w:r>
      <w:r w:rsidRPr="008C10B4">
        <w:rPr>
          <w:rFonts w:eastAsiaTheme="minorHAnsi" w:cs="Arial"/>
          <w:sz w:val="24"/>
          <w:lang w:eastAsia="en-US"/>
        </w:rPr>
        <w:t xml:space="preserve"> an opportunity to discuss </w:t>
      </w:r>
      <w:r w:rsidR="00172A73">
        <w:rPr>
          <w:rFonts w:eastAsiaTheme="minorHAnsi" w:cs="Arial"/>
          <w:sz w:val="24"/>
          <w:lang w:eastAsia="en-US"/>
        </w:rPr>
        <w:t xml:space="preserve">and agree a timeline for picking work back up and </w:t>
      </w:r>
      <w:r w:rsidRPr="008C10B4">
        <w:rPr>
          <w:rFonts w:eastAsiaTheme="minorHAnsi" w:cs="Arial"/>
          <w:sz w:val="24"/>
          <w:lang w:eastAsia="en-US"/>
        </w:rPr>
        <w:t xml:space="preserve">any supportive arrangements that may be necessary to </w:t>
      </w:r>
      <w:r w:rsidR="005C4892" w:rsidRPr="008C10B4">
        <w:rPr>
          <w:rFonts w:eastAsiaTheme="minorHAnsi" w:cs="Arial"/>
          <w:sz w:val="24"/>
          <w:lang w:eastAsia="en-US"/>
        </w:rPr>
        <w:t>ensure wellbeing</w:t>
      </w:r>
      <w:r w:rsidRPr="008C10B4">
        <w:rPr>
          <w:rFonts w:eastAsiaTheme="minorHAnsi" w:cs="Arial"/>
          <w:sz w:val="24"/>
          <w:lang w:eastAsia="en-US"/>
        </w:rPr>
        <w:t xml:space="preserve"> as the employee gets back up to speed following t</w:t>
      </w:r>
      <w:r w:rsidR="00053D37" w:rsidRPr="008C10B4">
        <w:rPr>
          <w:rFonts w:eastAsiaTheme="minorHAnsi" w:cs="Arial"/>
          <w:sz w:val="24"/>
          <w:lang w:eastAsia="en-US"/>
        </w:rPr>
        <w:t>he absence</w:t>
      </w:r>
      <w:r w:rsidRPr="008C10B4">
        <w:rPr>
          <w:rFonts w:eastAsiaTheme="minorHAnsi" w:cs="Arial"/>
          <w:sz w:val="24"/>
          <w:lang w:eastAsia="en-US"/>
        </w:rPr>
        <w:t xml:space="preserve">. </w:t>
      </w:r>
    </w:p>
    <w:p w14:paraId="6619A907" w14:textId="77777777" w:rsidR="00262098" w:rsidRPr="008C10B4" w:rsidRDefault="00262098" w:rsidP="00DD2FC6">
      <w:pPr>
        <w:spacing w:after="200" w:line="276" w:lineRule="auto"/>
        <w:rPr>
          <w:rFonts w:eastAsiaTheme="minorHAnsi" w:cs="Arial"/>
          <w:sz w:val="24"/>
          <w:lang w:eastAsia="en-US"/>
        </w:rPr>
      </w:pPr>
    </w:p>
    <w:p w14:paraId="6DE663D5" w14:textId="0E949690" w:rsidR="00A1531B" w:rsidRPr="008C10B4" w:rsidRDefault="00A1531B" w:rsidP="00DD2FC6">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t>Representation</w:t>
      </w:r>
    </w:p>
    <w:p w14:paraId="3A90CDAD" w14:textId="01766EAD" w:rsidR="00A1531B" w:rsidRDefault="00A1531B" w:rsidP="00A1531B">
      <w:pPr>
        <w:spacing w:after="200" w:line="276" w:lineRule="auto"/>
        <w:rPr>
          <w:rFonts w:eastAsiaTheme="minorHAnsi" w:cs="Arial"/>
          <w:sz w:val="22"/>
          <w:szCs w:val="22"/>
          <w:lang w:eastAsia="en-US"/>
        </w:rPr>
      </w:pPr>
      <w:r w:rsidRPr="008C10B4">
        <w:rPr>
          <w:rFonts w:eastAsiaTheme="minorHAnsi" w:cs="Arial"/>
          <w:sz w:val="22"/>
          <w:szCs w:val="22"/>
          <w:lang w:eastAsia="en-US"/>
        </w:rPr>
        <w:t xml:space="preserve">Throughout this procedure the employee has the right to be accompanied by a TU representative or a colleague. </w:t>
      </w:r>
    </w:p>
    <w:p w14:paraId="3780A35D" w14:textId="77777777" w:rsidR="00262098" w:rsidRPr="008C10B4" w:rsidRDefault="00262098" w:rsidP="00A1531B">
      <w:pPr>
        <w:spacing w:after="200" w:line="276" w:lineRule="auto"/>
        <w:rPr>
          <w:rFonts w:eastAsiaTheme="minorHAnsi" w:cs="Arial"/>
          <w:sz w:val="22"/>
          <w:szCs w:val="22"/>
          <w:lang w:eastAsia="en-US"/>
        </w:rPr>
      </w:pPr>
    </w:p>
    <w:p w14:paraId="723FE4E7" w14:textId="7EF5B976" w:rsidR="00A1531B" w:rsidRPr="008C10B4" w:rsidRDefault="00A1531B" w:rsidP="00DD2FC6">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t xml:space="preserve">Procedure for Short-term absence  </w:t>
      </w:r>
    </w:p>
    <w:p w14:paraId="20AB3887" w14:textId="45B58254" w:rsidR="00E03591" w:rsidRPr="008C10B4" w:rsidRDefault="00053D37" w:rsidP="00E03591">
      <w:pPr>
        <w:rPr>
          <w:rFonts w:cs="Arial"/>
          <w:sz w:val="24"/>
        </w:rPr>
      </w:pPr>
      <w:r w:rsidRPr="008C10B4">
        <w:rPr>
          <w:rFonts w:cs="Arial"/>
          <w:sz w:val="24"/>
        </w:rPr>
        <w:t xml:space="preserve">Short-term </w:t>
      </w:r>
      <w:r w:rsidR="00E03591" w:rsidRPr="008C10B4">
        <w:rPr>
          <w:rFonts w:cs="Arial"/>
          <w:sz w:val="24"/>
        </w:rPr>
        <w:t xml:space="preserve">absence is normally considered </w:t>
      </w:r>
      <w:r w:rsidRPr="008C10B4">
        <w:rPr>
          <w:rFonts w:cs="Arial"/>
          <w:sz w:val="24"/>
        </w:rPr>
        <w:t>to be</w:t>
      </w:r>
      <w:r w:rsidR="00E03591" w:rsidRPr="008C10B4">
        <w:rPr>
          <w:rFonts w:cs="Arial"/>
          <w:sz w:val="24"/>
        </w:rPr>
        <w:t xml:space="preserve"> less than 28 calendar days. The short-term procedure is intended to deal with cases where multiple instances of short-term absence are a cause for concern for the </w:t>
      </w:r>
      <w:r w:rsidR="00910CE6" w:rsidRPr="008C10B4">
        <w:rPr>
          <w:rFonts w:cs="Arial"/>
          <w:sz w:val="24"/>
        </w:rPr>
        <w:t>h</w:t>
      </w:r>
      <w:r w:rsidR="00E03591" w:rsidRPr="008C10B4">
        <w:rPr>
          <w:rFonts w:cs="Arial"/>
          <w:sz w:val="24"/>
        </w:rPr>
        <w:t xml:space="preserve">ead </w:t>
      </w:r>
      <w:r w:rsidR="00910CE6" w:rsidRPr="008C10B4">
        <w:rPr>
          <w:rFonts w:cs="Arial"/>
          <w:sz w:val="24"/>
        </w:rPr>
        <w:t>t</w:t>
      </w:r>
      <w:r w:rsidR="00E03591" w:rsidRPr="008C10B4">
        <w:rPr>
          <w:rFonts w:cs="Arial"/>
          <w:sz w:val="24"/>
        </w:rPr>
        <w:t xml:space="preserve">eacher/manager. </w:t>
      </w:r>
    </w:p>
    <w:p w14:paraId="4A251331" w14:textId="0B5E2AB3" w:rsidR="00E03591" w:rsidRPr="008C10B4" w:rsidRDefault="00E03591" w:rsidP="00E03591">
      <w:pPr>
        <w:rPr>
          <w:rFonts w:cs="Arial"/>
          <w:sz w:val="24"/>
        </w:rPr>
      </w:pPr>
    </w:p>
    <w:p w14:paraId="07F1E138" w14:textId="6A13CB71" w:rsidR="00314B0B" w:rsidRDefault="00BB6493" w:rsidP="00E03591">
      <w:pPr>
        <w:rPr>
          <w:rFonts w:cs="Arial"/>
          <w:sz w:val="24"/>
        </w:rPr>
      </w:pPr>
      <w:r w:rsidRPr="008C10B4">
        <w:rPr>
          <w:rFonts w:cs="Arial"/>
          <w:sz w:val="24"/>
        </w:rPr>
        <w:t xml:space="preserve">The purpose of the formal process is to support health and wellbeing improvements that enable employees to maintain </w:t>
      </w:r>
      <w:r>
        <w:rPr>
          <w:rFonts w:cs="Arial"/>
          <w:sz w:val="24"/>
        </w:rPr>
        <w:t xml:space="preserve">and sustain </w:t>
      </w:r>
      <w:r w:rsidRPr="008C10B4">
        <w:rPr>
          <w:rFonts w:cs="Arial"/>
          <w:sz w:val="24"/>
        </w:rPr>
        <w:t>attendance levels and reduce impact on the service/school.</w:t>
      </w:r>
      <w:r w:rsidR="00042047">
        <w:rPr>
          <w:rFonts w:cs="Arial"/>
          <w:sz w:val="24"/>
        </w:rPr>
        <w:t xml:space="preserve"> </w:t>
      </w:r>
      <w:r w:rsidR="00E03591" w:rsidRPr="008C10B4">
        <w:rPr>
          <w:rFonts w:cs="Arial"/>
          <w:sz w:val="24"/>
        </w:rPr>
        <w:t xml:space="preserve">Persistent short-term absence may cause concern to a </w:t>
      </w:r>
      <w:r w:rsidR="00FD24B9" w:rsidRPr="008C10B4">
        <w:rPr>
          <w:rFonts w:cs="Arial"/>
          <w:sz w:val="24"/>
        </w:rPr>
        <w:t>h</w:t>
      </w:r>
      <w:r w:rsidR="00E03591" w:rsidRPr="008C10B4">
        <w:rPr>
          <w:rFonts w:cs="Arial"/>
          <w:sz w:val="24"/>
        </w:rPr>
        <w:t xml:space="preserve">ead </w:t>
      </w:r>
      <w:r w:rsidR="00FD24B9" w:rsidRPr="008C10B4">
        <w:rPr>
          <w:rFonts w:cs="Arial"/>
          <w:sz w:val="24"/>
        </w:rPr>
        <w:t>t</w:t>
      </w:r>
      <w:r w:rsidR="00E03591" w:rsidRPr="008C10B4">
        <w:rPr>
          <w:rFonts w:cs="Arial"/>
          <w:sz w:val="24"/>
        </w:rPr>
        <w:t xml:space="preserve">eacher/manager due to the impact on the rest of the school/team. However, it should be noted that persistent </w:t>
      </w:r>
      <w:r w:rsidR="00BF18A0">
        <w:rPr>
          <w:rFonts w:cs="Arial"/>
          <w:sz w:val="24"/>
        </w:rPr>
        <w:t>short-term</w:t>
      </w:r>
      <w:r>
        <w:rPr>
          <w:rFonts w:cs="Arial"/>
          <w:sz w:val="24"/>
        </w:rPr>
        <w:t xml:space="preserve"> </w:t>
      </w:r>
      <w:r w:rsidR="00E03591" w:rsidRPr="008C10B4">
        <w:rPr>
          <w:rFonts w:cs="Arial"/>
          <w:sz w:val="24"/>
        </w:rPr>
        <w:t>absence is often linked to an underlying medical reason</w:t>
      </w:r>
      <w:r>
        <w:rPr>
          <w:rFonts w:cs="Arial"/>
          <w:sz w:val="24"/>
        </w:rPr>
        <w:t xml:space="preserve"> or disability</w:t>
      </w:r>
      <w:r w:rsidR="00276D63" w:rsidRPr="008C10B4">
        <w:rPr>
          <w:rFonts w:cs="Arial"/>
          <w:sz w:val="24"/>
        </w:rPr>
        <w:t xml:space="preserve">. </w:t>
      </w:r>
      <w:r w:rsidR="002E1F88" w:rsidRPr="008C10B4">
        <w:rPr>
          <w:rFonts w:cs="Arial"/>
          <w:sz w:val="24"/>
        </w:rPr>
        <w:t xml:space="preserve"> </w:t>
      </w:r>
    </w:p>
    <w:p w14:paraId="2658B993" w14:textId="77777777" w:rsidR="00042047" w:rsidRPr="008C10B4" w:rsidRDefault="00042047" w:rsidP="00E03591">
      <w:pPr>
        <w:rPr>
          <w:rFonts w:cs="Arial"/>
          <w:sz w:val="24"/>
        </w:rPr>
      </w:pPr>
    </w:p>
    <w:p w14:paraId="28995FEC" w14:textId="3FF0AE83" w:rsidR="002237D1" w:rsidRPr="008C10B4" w:rsidRDefault="00DD2FC6" w:rsidP="00E03591">
      <w:pPr>
        <w:rPr>
          <w:rFonts w:cs="Arial"/>
          <w:sz w:val="24"/>
        </w:rPr>
      </w:pPr>
      <w:r w:rsidRPr="008C10B4">
        <w:rPr>
          <w:rFonts w:cs="Arial"/>
          <w:sz w:val="24"/>
        </w:rPr>
        <w:t>When an employee’s absence level</w:t>
      </w:r>
      <w:r w:rsidR="00314B0B" w:rsidRPr="008C10B4">
        <w:rPr>
          <w:rFonts w:cs="Arial"/>
          <w:sz w:val="24"/>
        </w:rPr>
        <w:t xml:space="preserve"> caus</w:t>
      </w:r>
      <w:r w:rsidRPr="008C10B4">
        <w:rPr>
          <w:rFonts w:cs="Arial"/>
          <w:sz w:val="24"/>
        </w:rPr>
        <w:t>es</w:t>
      </w:r>
      <w:r w:rsidR="00314B0B" w:rsidRPr="008C10B4">
        <w:rPr>
          <w:rFonts w:cs="Arial"/>
          <w:sz w:val="24"/>
        </w:rPr>
        <w:t xml:space="preserve"> concern, </w:t>
      </w:r>
      <w:r w:rsidRPr="008C10B4">
        <w:rPr>
          <w:rFonts w:cs="Arial"/>
          <w:sz w:val="24"/>
        </w:rPr>
        <w:t xml:space="preserve">the </w:t>
      </w:r>
      <w:r w:rsidR="00314B0B" w:rsidRPr="008C10B4">
        <w:rPr>
          <w:rFonts w:cs="Arial"/>
          <w:sz w:val="24"/>
        </w:rPr>
        <w:t>manager</w:t>
      </w:r>
      <w:r w:rsidR="00FD24B9" w:rsidRPr="008C10B4">
        <w:rPr>
          <w:rFonts w:cs="Arial"/>
          <w:sz w:val="24"/>
        </w:rPr>
        <w:t>/h</w:t>
      </w:r>
      <w:r w:rsidR="00314B0B" w:rsidRPr="008C10B4">
        <w:rPr>
          <w:rFonts w:cs="Arial"/>
          <w:sz w:val="24"/>
        </w:rPr>
        <w:t xml:space="preserve">ead </w:t>
      </w:r>
      <w:r w:rsidR="00FD24B9" w:rsidRPr="008C10B4">
        <w:rPr>
          <w:rFonts w:cs="Arial"/>
          <w:sz w:val="24"/>
        </w:rPr>
        <w:t>t</w:t>
      </w:r>
      <w:r w:rsidR="00314B0B" w:rsidRPr="008C10B4">
        <w:rPr>
          <w:rFonts w:cs="Arial"/>
          <w:sz w:val="24"/>
        </w:rPr>
        <w:t xml:space="preserve">eacher should arrange a formal ‘Wellbeing Support Meeting’ at the earliest opportunity. This meeting </w:t>
      </w:r>
      <w:r w:rsidR="00503E19" w:rsidRPr="008C10B4">
        <w:rPr>
          <w:rFonts w:cs="Arial"/>
          <w:sz w:val="24"/>
        </w:rPr>
        <w:t>will</w:t>
      </w:r>
      <w:r w:rsidR="00172A73">
        <w:rPr>
          <w:rFonts w:cs="Arial"/>
          <w:sz w:val="24"/>
        </w:rPr>
        <w:t xml:space="preserve"> </w:t>
      </w:r>
      <w:r w:rsidR="00314B0B" w:rsidRPr="008C10B4">
        <w:rPr>
          <w:rFonts w:cs="Arial"/>
          <w:sz w:val="24"/>
        </w:rPr>
        <w:t xml:space="preserve">discuss any underlying health or wellbeing issues that may be contributing to absence </w:t>
      </w:r>
      <w:r w:rsidR="002237D1" w:rsidRPr="008C10B4">
        <w:rPr>
          <w:rFonts w:cs="Arial"/>
          <w:sz w:val="24"/>
        </w:rPr>
        <w:t xml:space="preserve">and any appropriate measures to support improvements to the employee’s health and wellbeing. An occupational health </w:t>
      </w:r>
      <w:proofErr w:type="spellStart"/>
      <w:r w:rsidR="002237D1" w:rsidRPr="008C10B4">
        <w:rPr>
          <w:rFonts w:cs="Arial"/>
          <w:sz w:val="24"/>
        </w:rPr>
        <w:t>referal</w:t>
      </w:r>
      <w:proofErr w:type="spellEnd"/>
      <w:r w:rsidR="002237D1" w:rsidRPr="008C10B4">
        <w:rPr>
          <w:rFonts w:cs="Arial"/>
          <w:sz w:val="24"/>
        </w:rPr>
        <w:t xml:space="preserve"> should be considered in cases where medical advice could benefit this discussion. </w:t>
      </w:r>
    </w:p>
    <w:p w14:paraId="1F28F90B" w14:textId="77777777" w:rsidR="002237D1" w:rsidRPr="008C10B4" w:rsidRDefault="002237D1" w:rsidP="00E03591">
      <w:pPr>
        <w:rPr>
          <w:rFonts w:cs="Arial"/>
          <w:sz w:val="24"/>
        </w:rPr>
      </w:pPr>
    </w:p>
    <w:p w14:paraId="0BB676A9" w14:textId="3FD26C46" w:rsidR="00EF2FB1" w:rsidRPr="008C10B4" w:rsidRDefault="002237D1" w:rsidP="00B84A8A">
      <w:pPr>
        <w:rPr>
          <w:rFonts w:cs="Arial"/>
          <w:sz w:val="24"/>
        </w:rPr>
      </w:pPr>
      <w:r w:rsidRPr="008C10B4">
        <w:rPr>
          <w:rFonts w:cs="Arial"/>
          <w:sz w:val="24"/>
        </w:rPr>
        <w:t xml:space="preserve">If </w:t>
      </w:r>
      <w:r w:rsidR="0006028D" w:rsidRPr="008C10B4">
        <w:rPr>
          <w:rFonts w:cs="Arial"/>
          <w:sz w:val="24"/>
        </w:rPr>
        <w:t xml:space="preserve">the </w:t>
      </w:r>
      <w:r w:rsidRPr="008C10B4">
        <w:rPr>
          <w:rFonts w:cs="Arial"/>
          <w:sz w:val="24"/>
        </w:rPr>
        <w:t>absence</w:t>
      </w:r>
      <w:r w:rsidR="001650AF" w:rsidRPr="008C10B4">
        <w:rPr>
          <w:rFonts w:cs="Arial"/>
          <w:sz w:val="24"/>
        </w:rPr>
        <w:t xml:space="preserve"> level</w:t>
      </w:r>
      <w:r w:rsidRPr="008C10B4">
        <w:rPr>
          <w:rFonts w:cs="Arial"/>
          <w:sz w:val="24"/>
        </w:rPr>
        <w:t xml:space="preserve"> continues to </w:t>
      </w:r>
      <w:r w:rsidR="001650AF" w:rsidRPr="008C10B4">
        <w:rPr>
          <w:rFonts w:cs="Arial"/>
          <w:sz w:val="24"/>
        </w:rPr>
        <w:t xml:space="preserve">cause </w:t>
      </w:r>
      <w:r w:rsidRPr="008C10B4">
        <w:rPr>
          <w:rFonts w:cs="Arial"/>
          <w:sz w:val="24"/>
        </w:rPr>
        <w:t xml:space="preserve">concern, further meetings should be arranged to consider </w:t>
      </w:r>
      <w:r w:rsidR="001650AF" w:rsidRPr="008C10B4">
        <w:rPr>
          <w:rFonts w:cs="Arial"/>
          <w:sz w:val="24"/>
        </w:rPr>
        <w:t>alternative</w:t>
      </w:r>
      <w:r w:rsidRPr="008C10B4">
        <w:rPr>
          <w:rFonts w:cs="Arial"/>
          <w:sz w:val="24"/>
        </w:rPr>
        <w:t xml:space="preserve"> </w:t>
      </w:r>
      <w:r w:rsidR="0006028D" w:rsidRPr="008C10B4">
        <w:rPr>
          <w:rFonts w:cs="Arial"/>
          <w:sz w:val="24"/>
        </w:rPr>
        <w:t xml:space="preserve">support </w:t>
      </w:r>
      <w:r w:rsidRPr="008C10B4">
        <w:rPr>
          <w:rFonts w:cs="Arial"/>
          <w:sz w:val="24"/>
        </w:rPr>
        <w:t>options</w:t>
      </w:r>
      <w:r w:rsidR="0006028D" w:rsidRPr="008C10B4">
        <w:rPr>
          <w:rFonts w:cs="Arial"/>
          <w:sz w:val="24"/>
        </w:rPr>
        <w:t>.</w:t>
      </w:r>
      <w:r w:rsidRPr="008C10B4">
        <w:rPr>
          <w:rFonts w:cs="Arial"/>
          <w:sz w:val="24"/>
        </w:rPr>
        <w:t xml:space="preserve"> </w:t>
      </w:r>
      <w:r w:rsidR="00DD2FC6" w:rsidRPr="008C10B4">
        <w:rPr>
          <w:rFonts w:cs="Arial"/>
          <w:sz w:val="24"/>
        </w:rPr>
        <w:t>Managers/Head Teachers will need to hold as many meetings as reasonably required to fully consider all underlying health and wellbeing issues and appropriate support required.</w:t>
      </w:r>
    </w:p>
    <w:p w14:paraId="54D59064" w14:textId="77777777" w:rsidR="00DD2FC6" w:rsidRPr="008C10B4" w:rsidRDefault="00DD2FC6" w:rsidP="00B84A8A">
      <w:pPr>
        <w:rPr>
          <w:rFonts w:cs="Arial"/>
          <w:sz w:val="24"/>
        </w:rPr>
      </w:pPr>
    </w:p>
    <w:p w14:paraId="4BACC3D9" w14:textId="069092D3" w:rsidR="002E1F88" w:rsidRPr="008C10B4" w:rsidRDefault="00F40F30" w:rsidP="00E03591">
      <w:pPr>
        <w:rPr>
          <w:rFonts w:cs="Arial"/>
          <w:sz w:val="24"/>
        </w:rPr>
      </w:pPr>
      <w:r w:rsidRPr="008C10B4">
        <w:rPr>
          <w:rFonts w:cs="Arial"/>
          <w:sz w:val="24"/>
        </w:rPr>
        <w:t xml:space="preserve">Only once </w:t>
      </w:r>
      <w:r w:rsidR="00EF2FB1" w:rsidRPr="008C10B4">
        <w:rPr>
          <w:rFonts w:cs="Arial"/>
          <w:sz w:val="24"/>
        </w:rPr>
        <w:t>all reasonable avenues for support have been exhausted</w:t>
      </w:r>
      <w:r w:rsidR="001650AF" w:rsidRPr="008C10B4">
        <w:rPr>
          <w:rFonts w:cs="Arial"/>
          <w:sz w:val="24"/>
        </w:rPr>
        <w:t xml:space="preserve"> and absence levels remain unacceptable</w:t>
      </w:r>
      <w:r w:rsidR="00524E5A" w:rsidRPr="008C10B4">
        <w:rPr>
          <w:rFonts w:cs="Arial"/>
          <w:sz w:val="24"/>
        </w:rPr>
        <w:t>,</w:t>
      </w:r>
      <w:r w:rsidR="00EF2FB1" w:rsidRPr="008C10B4">
        <w:rPr>
          <w:rFonts w:cs="Arial"/>
          <w:sz w:val="24"/>
        </w:rPr>
        <w:t xml:space="preserve"> the council/school may need </w:t>
      </w:r>
      <w:r w:rsidR="00864C22" w:rsidRPr="008C10B4">
        <w:rPr>
          <w:rFonts w:cs="Arial"/>
          <w:sz w:val="24"/>
        </w:rPr>
        <w:t xml:space="preserve">to </w:t>
      </w:r>
      <w:r w:rsidR="00EF2FB1" w:rsidRPr="008C10B4">
        <w:rPr>
          <w:rFonts w:cs="Arial"/>
          <w:sz w:val="24"/>
        </w:rPr>
        <w:t xml:space="preserve">consider dismissal. </w:t>
      </w:r>
      <w:r w:rsidR="00524E5A" w:rsidRPr="008C10B4">
        <w:rPr>
          <w:rFonts w:cs="Arial"/>
          <w:sz w:val="24"/>
        </w:rPr>
        <w:t>Then the</w:t>
      </w:r>
      <w:r w:rsidR="00EF2FB1" w:rsidRPr="008C10B4">
        <w:rPr>
          <w:rFonts w:cs="Arial"/>
          <w:sz w:val="24"/>
        </w:rPr>
        <w:t xml:space="preserve"> manager/</w:t>
      </w:r>
      <w:r w:rsidR="00C76E51" w:rsidRPr="008C10B4">
        <w:rPr>
          <w:rFonts w:cs="Arial"/>
          <w:sz w:val="24"/>
        </w:rPr>
        <w:t>h</w:t>
      </w:r>
      <w:r w:rsidR="00EF2FB1" w:rsidRPr="008C10B4">
        <w:rPr>
          <w:rFonts w:cs="Arial"/>
          <w:sz w:val="24"/>
        </w:rPr>
        <w:t xml:space="preserve">ead </w:t>
      </w:r>
      <w:r w:rsidR="00C76E51" w:rsidRPr="008C10B4">
        <w:rPr>
          <w:rFonts w:cs="Arial"/>
          <w:sz w:val="24"/>
        </w:rPr>
        <w:t>t</w:t>
      </w:r>
      <w:r w:rsidR="00EF2FB1" w:rsidRPr="008C10B4">
        <w:rPr>
          <w:rFonts w:cs="Arial"/>
          <w:sz w:val="24"/>
        </w:rPr>
        <w:t xml:space="preserve">eacher will convene a ‘Case Conference’ meeting to be chaired by a senior manager/panel of governors. </w:t>
      </w:r>
    </w:p>
    <w:p w14:paraId="2C98FD7B" w14:textId="5D07E952" w:rsidR="002E1F88" w:rsidRDefault="002E1F88" w:rsidP="00E03591">
      <w:pPr>
        <w:rPr>
          <w:rFonts w:cs="Arial"/>
          <w:sz w:val="24"/>
        </w:rPr>
      </w:pPr>
    </w:p>
    <w:p w14:paraId="138EDF7C" w14:textId="77777777" w:rsidR="00262098" w:rsidRPr="008C10B4" w:rsidRDefault="00262098" w:rsidP="00E03591">
      <w:pPr>
        <w:rPr>
          <w:rFonts w:cs="Arial"/>
          <w:sz w:val="24"/>
        </w:rPr>
      </w:pPr>
    </w:p>
    <w:p w14:paraId="7C8F03D4" w14:textId="43517722" w:rsidR="007D7EB5" w:rsidRPr="008C10B4" w:rsidRDefault="007D7EB5" w:rsidP="00DD2FC6">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t xml:space="preserve">Procedure for long-term absence </w:t>
      </w:r>
    </w:p>
    <w:p w14:paraId="52785EC0" w14:textId="742322CE" w:rsidR="0074546D" w:rsidRPr="008C10B4" w:rsidRDefault="00BB254A" w:rsidP="001E09AE">
      <w:pPr>
        <w:rPr>
          <w:rFonts w:cs="Arial"/>
          <w:sz w:val="24"/>
        </w:rPr>
      </w:pPr>
      <w:r w:rsidRPr="008C10B4">
        <w:rPr>
          <w:rFonts w:cs="Arial"/>
          <w:sz w:val="24"/>
        </w:rPr>
        <w:t xml:space="preserve">Long term absence normally lasts for 28 calendar days or more. Long term </w:t>
      </w:r>
      <w:r w:rsidR="008E6B3E" w:rsidRPr="008C10B4">
        <w:rPr>
          <w:rFonts w:cs="Arial"/>
          <w:sz w:val="24"/>
        </w:rPr>
        <w:t>absences</w:t>
      </w:r>
      <w:r w:rsidRPr="008C10B4">
        <w:rPr>
          <w:rFonts w:cs="Arial"/>
          <w:sz w:val="24"/>
        </w:rPr>
        <w:t xml:space="preserve"> are often linked to an underlying medical reason</w:t>
      </w:r>
      <w:r w:rsidR="0074546D" w:rsidRPr="008C10B4">
        <w:rPr>
          <w:rFonts w:cs="Arial"/>
          <w:sz w:val="24"/>
        </w:rPr>
        <w:t xml:space="preserve"> and</w:t>
      </w:r>
      <w:r w:rsidRPr="008C10B4">
        <w:rPr>
          <w:rFonts w:cs="Arial"/>
          <w:sz w:val="24"/>
        </w:rPr>
        <w:t xml:space="preserve"> may be due to a disability</w:t>
      </w:r>
      <w:r w:rsidR="0074546D" w:rsidRPr="008C10B4">
        <w:rPr>
          <w:rFonts w:cs="Arial"/>
          <w:sz w:val="24"/>
        </w:rPr>
        <w:t xml:space="preserve">. </w:t>
      </w:r>
      <w:r w:rsidR="0006028D" w:rsidRPr="008C10B4">
        <w:rPr>
          <w:rFonts w:cs="Arial"/>
          <w:sz w:val="24"/>
        </w:rPr>
        <w:t xml:space="preserve">The purpose of the formal process is to support health and wellbeing improvements that enable employees to </w:t>
      </w:r>
      <w:r w:rsidR="0074546D" w:rsidRPr="008C10B4">
        <w:rPr>
          <w:rFonts w:cs="Arial"/>
          <w:sz w:val="24"/>
        </w:rPr>
        <w:t xml:space="preserve">return to work and </w:t>
      </w:r>
      <w:r w:rsidR="009475C0" w:rsidRPr="008C10B4">
        <w:rPr>
          <w:rFonts w:cs="Arial"/>
          <w:sz w:val="24"/>
        </w:rPr>
        <w:t>maintain a sustainable</w:t>
      </w:r>
      <w:r w:rsidR="0074546D" w:rsidRPr="008C10B4">
        <w:rPr>
          <w:rFonts w:cs="Arial"/>
          <w:sz w:val="24"/>
        </w:rPr>
        <w:t xml:space="preserve"> attendance </w:t>
      </w:r>
      <w:r w:rsidR="009475C0" w:rsidRPr="008C10B4">
        <w:rPr>
          <w:rFonts w:cs="Arial"/>
          <w:sz w:val="24"/>
        </w:rPr>
        <w:t>thereafter.</w:t>
      </w:r>
    </w:p>
    <w:p w14:paraId="69E61672" w14:textId="77777777" w:rsidR="0074546D" w:rsidRPr="008C10B4" w:rsidRDefault="0074546D" w:rsidP="00BB254A">
      <w:pPr>
        <w:rPr>
          <w:rFonts w:cs="Arial"/>
          <w:sz w:val="24"/>
        </w:rPr>
      </w:pPr>
    </w:p>
    <w:p w14:paraId="57BF8472" w14:textId="2E2C9F62" w:rsidR="008E6B3E" w:rsidRPr="008C10B4" w:rsidRDefault="008E6B3E" w:rsidP="00BB254A">
      <w:pPr>
        <w:rPr>
          <w:rFonts w:cs="Arial"/>
          <w:sz w:val="24"/>
        </w:rPr>
      </w:pPr>
      <w:r w:rsidRPr="008C10B4">
        <w:rPr>
          <w:rFonts w:cs="Arial"/>
          <w:sz w:val="24"/>
        </w:rPr>
        <w:t xml:space="preserve">When it becomes clear an absence </w:t>
      </w:r>
      <w:r w:rsidR="001E09AE" w:rsidRPr="008C10B4">
        <w:rPr>
          <w:rFonts w:cs="Arial"/>
          <w:sz w:val="24"/>
        </w:rPr>
        <w:t>may</w:t>
      </w:r>
      <w:r w:rsidR="00E51485">
        <w:rPr>
          <w:rFonts w:cs="Arial"/>
          <w:sz w:val="24"/>
        </w:rPr>
        <w:t xml:space="preserve"> </w:t>
      </w:r>
      <w:r w:rsidRPr="008C10B4">
        <w:rPr>
          <w:rFonts w:cs="Arial"/>
          <w:sz w:val="24"/>
        </w:rPr>
        <w:t xml:space="preserve">develop into a </w:t>
      </w:r>
      <w:r w:rsidR="00EE3F7E" w:rsidRPr="008C10B4">
        <w:rPr>
          <w:rFonts w:cs="Arial"/>
          <w:sz w:val="24"/>
        </w:rPr>
        <w:t>long-term</w:t>
      </w:r>
      <w:r w:rsidRPr="008C10B4">
        <w:rPr>
          <w:rFonts w:cs="Arial"/>
          <w:sz w:val="24"/>
        </w:rPr>
        <w:t xml:space="preserve"> absence, the manager/</w:t>
      </w:r>
      <w:r w:rsidR="00C76E51" w:rsidRPr="008C10B4">
        <w:rPr>
          <w:rFonts w:cs="Arial"/>
          <w:sz w:val="24"/>
        </w:rPr>
        <w:t>h</w:t>
      </w:r>
      <w:r w:rsidRPr="008C10B4">
        <w:rPr>
          <w:rFonts w:cs="Arial"/>
          <w:sz w:val="24"/>
        </w:rPr>
        <w:t xml:space="preserve">ead </w:t>
      </w:r>
      <w:r w:rsidR="00C76E51" w:rsidRPr="008C10B4">
        <w:rPr>
          <w:rFonts w:cs="Arial"/>
          <w:sz w:val="24"/>
        </w:rPr>
        <w:t>t</w:t>
      </w:r>
      <w:r w:rsidRPr="008C10B4">
        <w:rPr>
          <w:rFonts w:cs="Arial"/>
          <w:sz w:val="24"/>
        </w:rPr>
        <w:t xml:space="preserve">eacher should </w:t>
      </w:r>
      <w:r w:rsidR="00864C22" w:rsidRPr="008C10B4">
        <w:rPr>
          <w:rFonts w:cs="Arial"/>
          <w:sz w:val="24"/>
        </w:rPr>
        <w:t xml:space="preserve">consider an Occupational Health </w:t>
      </w:r>
      <w:proofErr w:type="spellStart"/>
      <w:r w:rsidR="00864C22" w:rsidRPr="008C10B4">
        <w:rPr>
          <w:rFonts w:cs="Arial"/>
          <w:sz w:val="24"/>
        </w:rPr>
        <w:t>referal</w:t>
      </w:r>
      <w:proofErr w:type="spellEnd"/>
      <w:r w:rsidR="00864C22" w:rsidRPr="008C10B4">
        <w:rPr>
          <w:rFonts w:cs="Arial"/>
          <w:sz w:val="24"/>
        </w:rPr>
        <w:t xml:space="preserve"> and </w:t>
      </w:r>
      <w:r w:rsidRPr="008C10B4">
        <w:rPr>
          <w:rFonts w:cs="Arial"/>
          <w:sz w:val="24"/>
        </w:rPr>
        <w:t>arrange a formal ‘Wellbeing Support Meeting’ at the earliest opportunity. Th</w:t>
      </w:r>
      <w:r w:rsidR="00EE3F7E" w:rsidRPr="008C10B4">
        <w:rPr>
          <w:rFonts w:cs="Arial"/>
          <w:sz w:val="24"/>
        </w:rPr>
        <w:t>e</w:t>
      </w:r>
      <w:r w:rsidRPr="008C10B4">
        <w:rPr>
          <w:rFonts w:cs="Arial"/>
          <w:sz w:val="24"/>
        </w:rPr>
        <w:t xml:space="preserve"> meeting should be used to </w:t>
      </w:r>
      <w:r w:rsidR="00EE3F7E" w:rsidRPr="008C10B4">
        <w:rPr>
          <w:rFonts w:cs="Arial"/>
          <w:sz w:val="24"/>
        </w:rPr>
        <w:t>discuss any available medical advice and measures that may support improvements to the employee’s health and wellbeing</w:t>
      </w:r>
      <w:r w:rsidRPr="008C10B4">
        <w:rPr>
          <w:rFonts w:cs="Arial"/>
          <w:sz w:val="24"/>
        </w:rPr>
        <w:t xml:space="preserve">. </w:t>
      </w:r>
      <w:r w:rsidR="00EE3F7E" w:rsidRPr="008C10B4">
        <w:rPr>
          <w:rFonts w:cs="Arial"/>
          <w:sz w:val="24"/>
        </w:rPr>
        <w:t>If the employee</w:t>
      </w:r>
      <w:r w:rsidR="009475C0" w:rsidRPr="008C10B4">
        <w:rPr>
          <w:rFonts w:cs="Arial"/>
          <w:sz w:val="24"/>
        </w:rPr>
        <w:t xml:space="preserve"> is</w:t>
      </w:r>
      <w:r w:rsidR="00EE3F7E" w:rsidRPr="008C10B4">
        <w:rPr>
          <w:rFonts w:cs="Arial"/>
          <w:sz w:val="24"/>
        </w:rPr>
        <w:t xml:space="preserve"> well enough</w:t>
      </w:r>
      <w:r w:rsidR="009475C0" w:rsidRPr="008C10B4">
        <w:rPr>
          <w:rFonts w:cs="Arial"/>
          <w:sz w:val="24"/>
        </w:rPr>
        <w:t xml:space="preserve"> to consider a return to work, there should also be discussion of any </w:t>
      </w:r>
      <w:r w:rsidR="00C35389" w:rsidRPr="008C10B4">
        <w:rPr>
          <w:rFonts w:cs="Arial"/>
          <w:sz w:val="24"/>
        </w:rPr>
        <w:t>measures</w:t>
      </w:r>
      <w:r w:rsidR="00EE3F7E" w:rsidRPr="008C10B4">
        <w:rPr>
          <w:rFonts w:cs="Arial"/>
          <w:sz w:val="24"/>
        </w:rPr>
        <w:t xml:space="preserve"> th</w:t>
      </w:r>
      <w:r w:rsidR="009475C0" w:rsidRPr="008C10B4">
        <w:rPr>
          <w:rFonts w:cs="Arial"/>
          <w:sz w:val="24"/>
        </w:rPr>
        <w:t xml:space="preserve">at may be </w:t>
      </w:r>
      <w:r w:rsidR="00C35389" w:rsidRPr="008C10B4">
        <w:rPr>
          <w:rFonts w:cs="Arial"/>
          <w:sz w:val="24"/>
        </w:rPr>
        <w:t xml:space="preserve">appropriate </w:t>
      </w:r>
      <w:r w:rsidR="009475C0" w:rsidRPr="008C10B4">
        <w:rPr>
          <w:rFonts w:cs="Arial"/>
          <w:sz w:val="24"/>
        </w:rPr>
        <w:t xml:space="preserve">to best support the employee’s health and wellbeing on their return. </w:t>
      </w:r>
    </w:p>
    <w:p w14:paraId="0A5C2291" w14:textId="6B879453" w:rsidR="008E6B3E" w:rsidRPr="008C10B4" w:rsidRDefault="008E6B3E" w:rsidP="00BB254A">
      <w:pPr>
        <w:rPr>
          <w:rFonts w:cs="Arial"/>
          <w:sz w:val="24"/>
        </w:rPr>
      </w:pPr>
    </w:p>
    <w:p w14:paraId="7ED5EB09" w14:textId="4E6AFDF5" w:rsidR="00C35389" w:rsidRPr="008C10B4" w:rsidRDefault="00C35389" w:rsidP="00BB254A">
      <w:pPr>
        <w:rPr>
          <w:rFonts w:cs="Arial"/>
          <w:sz w:val="24"/>
        </w:rPr>
      </w:pPr>
      <w:r w:rsidRPr="008C10B4">
        <w:rPr>
          <w:rFonts w:cs="Arial"/>
          <w:sz w:val="24"/>
        </w:rPr>
        <w:t xml:space="preserve">Managers/Head Teachers should use the medical advice in conjunction with other information about the employee’s circumstances to determine the timings and number of meetings required, which will vary depending on the case. </w:t>
      </w:r>
    </w:p>
    <w:p w14:paraId="6BF9B4F1" w14:textId="77777777" w:rsidR="00C35389" w:rsidRPr="008C10B4" w:rsidRDefault="00C35389" w:rsidP="00BB254A">
      <w:pPr>
        <w:rPr>
          <w:rFonts w:cs="Arial"/>
          <w:sz w:val="24"/>
        </w:rPr>
      </w:pPr>
    </w:p>
    <w:p w14:paraId="5B0EABA3" w14:textId="181DC660" w:rsidR="00F40F30" w:rsidRPr="008C10B4" w:rsidRDefault="00F40F30" w:rsidP="00F40F30">
      <w:pPr>
        <w:rPr>
          <w:rFonts w:cs="Arial"/>
          <w:sz w:val="24"/>
        </w:rPr>
      </w:pPr>
      <w:r w:rsidRPr="008C10B4">
        <w:rPr>
          <w:rFonts w:cs="Arial"/>
          <w:sz w:val="24"/>
        </w:rPr>
        <w:t xml:space="preserve">The Council/School will only consider dismissing an employee on the grounds of capability due to ill health when it has considered all the available facts and medical reports, when all appropriate supportive options have been exhausted, and where the employee is still unable to sustain a successful return to work. </w:t>
      </w:r>
      <w:r w:rsidR="00524E5A" w:rsidRPr="008C10B4">
        <w:rPr>
          <w:rFonts w:cs="Arial"/>
          <w:sz w:val="24"/>
        </w:rPr>
        <w:t>Then</w:t>
      </w:r>
      <w:r w:rsidRPr="008C10B4">
        <w:rPr>
          <w:rFonts w:cs="Arial"/>
          <w:sz w:val="24"/>
        </w:rPr>
        <w:t xml:space="preserve"> the manager/</w:t>
      </w:r>
      <w:r w:rsidR="00DD7AD5" w:rsidRPr="008C10B4">
        <w:rPr>
          <w:rFonts w:cs="Arial"/>
          <w:sz w:val="24"/>
        </w:rPr>
        <w:t>h</w:t>
      </w:r>
      <w:r w:rsidRPr="008C10B4">
        <w:rPr>
          <w:rFonts w:cs="Arial"/>
          <w:sz w:val="24"/>
        </w:rPr>
        <w:t xml:space="preserve">ead </w:t>
      </w:r>
      <w:r w:rsidR="00DD7AD5" w:rsidRPr="008C10B4">
        <w:rPr>
          <w:rFonts w:cs="Arial"/>
          <w:sz w:val="24"/>
        </w:rPr>
        <w:t>t</w:t>
      </w:r>
      <w:r w:rsidRPr="008C10B4">
        <w:rPr>
          <w:rFonts w:cs="Arial"/>
          <w:sz w:val="24"/>
        </w:rPr>
        <w:t>eacher will convene a ‘Case Conference’ meeting to be chaired by a senior manager/panel of governors.</w:t>
      </w:r>
    </w:p>
    <w:p w14:paraId="307B18E6" w14:textId="77777777" w:rsidR="00F40F30" w:rsidRPr="008C10B4" w:rsidRDefault="00F40F30" w:rsidP="00BB254A">
      <w:pPr>
        <w:rPr>
          <w:rFonts w:cs="Arial"/>
          <w:sz w:val="24"/>
        </w:rPr>
      </w:pPr>
    </w:p>
    <w:p w14:paraId="5A571D5F" w14:textId="77777777" w:rsidR="00F40F30" w:rsidRPr="008C10B4" w:rsidRDefault="00F40F30" w:rsidP="00BB254A">
      <w:pPr>
        <w:rPr>
          <w:rFonts w:cs="Arial"/>
          <w:sz w:val="24"/>
        </w:rPr>
      </w:pPr>
    </w:p>
    <w:p w14:paraId="3295B661" w14:textId="19B8E624" w:rsidR="00E71513" w:rsidRPr="008C10B4" w:rsidRDefault="00E71513" w:rsidP="00DD2FC6">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t>Occupational Health</w:t>
      </w:r>
      <w:r w:rsidR="00E65E7F" w:rsidRPr="008C10B4">
        <w:rPr>
          <w:rFonts w:ascii="Arial Black" w:eastAsiaTheme="minorHAnsi" w:hAnsi="Arial Black" w:cs="Arial"/>
          <w:color w:val="31849B" w:themeColor="accent5" w:themeShade="BF"/>
          <w:sz w:val="28"/>
          <w:szCs w:val="28"/>
          <w:lang w:eastAsia="en-US"/>
        </w:rPr>
        <w:t xml:space="preserve"> and </w:t>
      </w:r>
      <w:r w:rsidR="002C60E1" w:rsidRPr="008C10B4">
        <w:rPr>
          <w:rFonts w:ascii="Arial Black" w:eastAsiaTheme="minorHAnsi" w:hAnsi="Arial Black" w:cs="Arial"/>
          <w:color w:val="31849B" w:themeColor="accent5" w:themeShade="BF"/>
          <w:sz w:val="28"/>
          <w:szCs w:val="28"/>
          <w:lang w:eastAsia="en-US"/>
        </w:rPr>
        <w:t>S</w:t>
      </w:r>
      <w:r w:rsidR="007D58A6" w:rsidRPr="008C10B4">
        <w:rPr>
          <w:rFonts w:ascii="Arial Black" w:eastAsiaTheme="minorHAnsi" w:hAnsi="Arial Black" w:cs="Arial"/>
          <w:color w:val="31849B" w:themeColor="accent5" w:themeShade="BF"/>
          <w:sz w:val="28"/>
          <w:szCs w:val="28"/>
          <w:lang w:eastAsia="en-US"/>
        </w:rPr>
        <w:t xml:space="preserve">ources of </w:t>
      </w:r>
      <w:r w:rsidR="00E65E7F" w:rsidRPr="008C10B4">
        <w:rPr>
          <w:rFonts w:ascii="Arial Black" w:eastAsiaTheme="minorHAnsi" w:hAnsi="Arial Black" w:cs="Arial"/>
          <w:color w:val="31849B" w:themeColor="accent5" w:themeShade="BF"/>
          <w:sz w:val="28"/>
          <w:szCs w:val="28"/>
          <w:lang w:eastAsia="en-US"/>
        </w:rPr>
        <w:t xml:space="preserve">Support </w:t>
      </w:r>
    </w:p>
    <w:p w14:paraId="10ADDCC8" w14:textId="357263CD" w:rsidR="00F40F30" w:rsidRPr="008C10B4" w:rsidRDefault="00A720F3" w:rsidP="00A720F3">
      <w:pPr>
        <w:pStyle w:val="CommentText"/>
        <w:rPr>
          <w:rFonts w:cs="Arial"/>
          <w:sz w:val="24"/>
          <w:szCs w:val="24"/>
        </w:rPr>
      </w:pPr>
      <w:r w:rsidRPr="008C10B4">
        <w:rPr>
          <w:rFonts w:cs="Arial"/>
          <w:sz w:val="24"/>
          <w:szCs w:val="24"/>
        </w:rPr>
        <w:t>The Occupational Health Service</w:t>
      </w:r>
      <w:r w:rsidR="004A1CA3" w:rsidRPr="008C10B4">
        <w:rPr>
          <w:rFonts w:cs="Arial"/>
          <w:sz w:val="24"/>
          <w:szCs w:val="24"/>
        </w:rPr>
        <w:t>/School’s occupational health provider</w:t>
      </w:r>
      <w:r w:rsidRPr="008C10B4">
        <w:rPr>
          <w:rFonts w:cs="Arial"/>
          <w:sz w:val="24"/>
          <w:szCs w:val="24"/>
        </w:rPr>
        <w:t xml:space="preserve"> is available to advise managers at any time about how best to support an employee who is off sick</w:t>
      </w:r>
      <w:r w:rsidR="00C32E88" w:rsidRPr="008C10B4">
        <w:rPr>
          <w:rFonts w:cs="Arial"/>
          <w:sz w:val="24"/>
          <w:szCs w:val="24"/>
        </w:rPr>
        <w:t>.</w:t>
      </w:r>
      <w:r w:rsidR="00F40F30" w:rsidRPr="008C10B4">
        <w:rPr>
          <w:rFonts w:cs="Arial"/>
          <w:sz w:val="24"/>
          <w:szCs w:val="24"/>
        </w:rPr>
        <w:t xml:space="preserve"> Occupational Health advice may also be appropriate to support staff who have underlying health or wellbeing issues but remain in work.</w:t>
      </w:r>
    </w:p>
    <w:p w14:paraId="0145C711" w14:textId="77777777" w:rsidR="00F40F30" w:rsidRPr="008C10B4" w:rsidRDefault="00F40F30" w:rsidP="00A720F3">
      <w:pPr>
        <w:pStyle w:val="CommentText"/>
        <w:rPr>
          <w:rFonts w:cs="Arial"/>
          <w:sz w:val="24"/>
          <w:szCs w:val="24"/>
        </w:rPr>
      </w:pPr>
    </w:p>
    <w:p w14:paraId="2F70284D" w14:textId="67480900" w:rsidR="0004120F" w:rsidRPr="008C10B4" w:rsidRDefault="00F40F30" w:rsidP="00A720F3">
      <w:pPr>
        <w:pStyle w:val="CommentText"/>
        <w:rPr>
          <w:rFonts w:cs="Arial"/>
          <w:sz w:val="24"/>
          <w:szCs w:val="24"/>
        </w:rPr>
      </w:pPr>
      <w:r w:rsidRPr="008C10B4">
        <w:rPr>
          <w:rFonts w:cs="Arial"/>
          <w:sz w:val="24"/>
          <w:szCs w:val="24"/>
        </w:rPr>
        <w:t xml:space="preserve">There are also </w:t>
      </w:r>
      <w:r w:rsidR="001E4F5A" w:rsidRPr="008C10B4">
        <w:rPr>
          <w:rFonts w:cs="Arial"/>
          <w:sz w:val="24"/>
          <w:szCs w:val="24"/>
        </w:rPr>
        <w:t>Occupational Health fact sheet</w:t>
      </w:r>
      <w:r w:rsidRPr="008C10B4">
        <w:rPr>
          <w:rFonts w:cs="Arial"/>
          <w:sz w:val="24"/>
          <w:szCs w:val="24"/>
        </w:rPr>
        <w:t>s available to managers/</w:t>
      </w:r>
      <w:r w:rsidR="00DD7AD5" w:rsidRPr="008C10B4">
        <w:rPr>
          <w:rFonts w:cs="Arial"/>
          <w:sz w:val="24"/>
          <w:szCs w:val="24"/>
        </w:rPr>
        <w:t>h</w:t>
      </w:r>
      <w:r w:rsidRPr="008C10B4">
        <w:rPr>
          <w:rFonts w:cs="Arial"/>
          <w:sz w:val="24"/>
          <w:szCs w:val="24"/>
        </w:rPr>
        <w:t xml:space="preserve">ead </w:t>
      </w:r>
      <w:r w:rsidR="00DD7AD5" w:rsidRPr="008C10B4">
        <w:rPr>
          <w:rFonts w:cs="Arial"/>
          <w:sz w:val="24"/>
          <w:szCs w:val="24"/>
        </w:rPr>
        <w:t>t</w:t>
      </w:r>
      <w:r w:rsidRPr="008C10B4">
        <w:rPr>
          <w:rFonts w:cs="Arial"/>
          <w:sz w:val="24"/>
          <w:szCs w:val="24"/>
        </w:rPr>
        <w:t>eachers</w:t>
      </w:r>
      <w:r w:rsidR="001E4F5A" w:rsidRPr="008C10B4">
        <w:rPr>
          <w:rFonts w:cs="Arial"/>
          <w:sz w:val="24"/>
          <w:szCs w:val="24"/>
        </w:rPr>
        <w:t xml:space="preserve"> </w:t>
      </w:r>
      <w:r w:rsidR="0004120F" w:rsidRPr="008C10B4">
        <w:rPr>
          <w:rFonts w:cs="Arial"/>
          <w:sz w:val="24"/>
          <w:szCs w:val="24"/>
        </w:rPr>
        <w:t>covering</w:t>
      </w:r>
      <w:r w:rsidR="001E4F5A" w:rsidRPr="008C10B4">
        <w:rPr>
          <w:rFonts w:cs="Arial"/>
          <w:sz w:val="24"/>
          <w:szCs w:val="24"/>
        </w:rPr>
        <w:t xml:space="preserve"> </w:t>
      </w:r>
      <w:r w:rsidRPr="008C10B4">
        <w:rPr>
          <w:rFonts w:cs="Arial"/>
          <w:sz w:val="24"/>
          <w:szCs w:val="24"/>
        </w:rPr>
        <w:t xml:space="preserve">several common health and wellbeing issues </w:t>
      </w:r>
      <w:r w:rsidR="005250DD" w:rsidRPr="008C10B4">
        <w:rPr>
          <w:rFonts w:cs="Arial"/>
          <w:sz w:val="24"/>
          <w:szCs w:val="24"/>
        </w:rPr>
        <w:t>and workplace adjustments that may be beneficial</w:t>
      </w:r>
      <w:r w:rsidRPr="008C10B4">
        <w:rPr>
          <w:rFonts w:cs="Arial"/>
          <w:sz w:val="24"/>
          <w:szCs w:val="24"/>
        </w:rPr>
        <w:t xml:space="preserve">. These </w:t>
      </w:r>
      <w:r w:rsidR="005250DD" w:rsidRPr="008C10B4">
        <w:rPr>
          <w:rFonts w:cs="Arial"/>
          <w:sz w:val="24"/>
          <w:szCs w:val="24"/>
        </w:rPr>
        <w:t>may</w:t>
      </w:r>
      <w:r w:rsidR="001F7D72" w:rsidRPr="008C10B4">
        <w:rPr>
          <w:rFonts w:cs="Arial"/>
          <w:sz w:val="24"/>
          <w:szCs w:val="24"/>
        </w:rPr>
        <w:t xml:space="preserve"> assist with early intervention to support health and wellbeing for all </w:t>
      </w:r>
      <w:r w:rsidR="00152F41" w:rsidRPr="008C10B4">
        <w:rPr>
          <w:rFonts w:cs="Arial"/>
          <w:sz w:val="24"/>
          <w:szCs w:val="24"/>
        </w:rPr>
        <w:t>employees</w:t>
      </w:r>
      <w:r w:rsidR="005250DD" w:rsidRPr="008C10B4">
        <w:rPr>
          <w:rFonts w:cs="Arial"/>
          <w:sz w:val="24"/>
          <w:szCs w:val="24"/>
        </w:rPr>
        <w:t>.</w:t>
      </w:r>
    </w:p>
    <w:p w14:paraId="12E201A8" w14:textId="77777777" w:rsidR="005250DD" w:rsidRPr="008C10B4" w:rsidRDefault="005250DD" w:rsidP="005250DD">
      <w:pPr>
        <w:pStyle w:val="CommentText"/>
        <w:rPr>
          <w:rFonts w:cs="Arial"/>
          <w:b/>
          <w:sz w:val="24"/>
          <w:szCs w:val="24"/>
        </w:rPr>
      </w:pPr>
    </w:p>
    <w:p w14:paraId="22DA25F7" w14:textId="1A4CE460" w:rsidR="005250DD" w:rsidRPr="008C10B4" w:rsidRDefault="005250DD" w:rsidP="005250DD">
      <w:pPr>
        <w:pStyle w:val="CommentText"/>
        <w:rPr>
          <w:rFonts w:cs="Arial"/>
          <w:sz w:val="24"/>
          <w:szCs w:val="24"/>
        </w:rPr>
      </w:pPr>
      <w:r w:rsidRPr="008C10B4">
        <w:rPr>
          <w:rFonts w:cs="Arial"/>
          <w:b/>
          <w:sz w:val="24"/>
          <w:szCs w:val="24"/>
        </w:rPr>
        <w:t>Note:</w:t>
      </w:r>
      <w:r w:rsidRPr="008C10B4">
        <w:rPr>
          <w:rFonts w:cs="Arial"/>
          <w:sz w:val="24"/>
          <w:szCs w:val="24"/>
        </w:rPr>
        <w:t xml:space="preserve"> Schools should contact their own occupational health Service and follow their process.</w:t>
      </w:r>
    </w:p>
    <w:p w14:paraId="72A84664" w14:textId="77777777" w:rsidR="0004120F" w:rsidRPr="008C10B4" w:rsidRDefault="0004120F" w:rsidP="00A720F3">
      <w:pPr>
        <w:pStyle w:val="CommentText"/>
        <w:rPr>
          <w:rFonts w:cs="Arial"/>
          <w:sz w:val="24"/>
          <w:szCs w:val="24"/>
        </w:rPr>
      </w:pPr>
    </w:p>
    <w:p w14:paraId="732EDB78" w14:textId="597D7383" w:rsidR="00E40437" w:rsidRPr="008C10B4" w:rsidRDefault="00DA1D87" w:rsidP="00F3203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24"/>
        </w:rPr>
      </w:pPr>
      <w:r w:rsidRPr="008C10B4">
        <w:rPr>
          <w:rFonts w:cs="Arial"/>
          <w:bCs/>
          <w:sz w:val="24"/>
        </w:rPr>
        <w:t xml:space="preserve">Managers </w:t>
      </w:r>
      <w:r w:rsidR="005C3E69" w:rsidRPr="008C10B4">
        <w:rPr>
          <w:rFonts w:cs="Arial"/>
          <w:bCs/>
          <w:sz w:val="24"/>
        </w:rPr>
        <w:t xml:space="preserve">and </w:t>
      </w:r>
      <w:r w:rsidR="00152F41" w:rsidRPr="008C10B4">
        <w:rPr>
          <w:rFonts w:cs="Arial"/>
          <w:bCs/>
          <w:sz w:val="24"/>
        </w:rPr>
        <w:t>employees</w:t>
      </w:r>
      <w:r w:rsidR="005C3E69" w:rsidRPr="008C10B4">
        <w:rPr>
          <w:rFonts w:cs="Arial"/>
          <w:bCs/>
          <w:sz w:val="24"/>
        </w:rPr>
        <w:t xml:space="preserve"> </w:t>
      </w:r>
      <w:r w:rsidR="00524E5A" w:rsidRPr="008C10B4">
        <w:rPr>
          <w:rFonts w:cs="Arial"/>
          <w:bCs/>
          <w:sz w:val="24"/>
        </w:rPr>
        <w:t>should</w:t>
      </w:r>
      <w:r w:rsidRPr="008C10B4">
        <w:rPr>
          <w:rFonts w:cs="Arial"/>
          <w:bCs/>
          <w:sz w:val="24"/>
        </w:rPr>
        <w:t xml:space="preserve"> proactively engage with </w:t>
      </w:r>
      <w:r w:rsidR="007D58A6" w:rsidRPr="008C10B4">
        <w:rPr>
          <w:rFonts w:cs="Arial"/>
          <w:bCs/>
          <w:sz w:val="24"/>
        </w:rPr>
        <w:t xml:space="preserve">all </w:t>
      </w:r>
      <w:r w:rsidRPr="008C10B4">
        <w:rPr>
          <w:rFonts w:cs="Arial"/>
          <w:bCs/>
          <w:sz w:val="24"/>
        </w:rPr>
        <w:t>resources</w:t>
      </w:r>
      <w:r w:rsidR="005F7AA1" w:rsidRPr="008C10B4">
        <w:rPr>
          <w:rFonts w:cs="Arial"/>
          <w:bCs/>
          <w:sz w:val="24"/>
        </w:rPr>
        <w:t xml:space="preserve"> </w:t>
      </w:r>
      <w:r w:rsidRPr="008C10B4">
        <w:rPr>
          <w:rFonts w:cs="Arial"/>
          <w:bCs/>
          <w:sz w:val="24"/>
        </w:rPr>
        <w:t xml:space="preserve">available to </w:t>
      </w:r>
      <w:r w:rsidR="005F7AA1" w:rsidRPr="008C10B4">
        <w:rPr>
          <w:rFonts w:cs="Arial"/>
          <w:bCs/>
          <w:sz w:val="24"/>
        </w:rPr>
        <w:t>prevent sickness, absence and disability</w:t>
      </w:r>
      <w:r w:rsidR="007D58A6" w:rsidRPr="008C10B4">
        <w:rPr>
          <w:rFonts w:cs="Arial"/>
          <w:bCs/>
          <w:sz w:val="24"/>
        </w:rPr>
        <w:t>,</w:t>
      </w:r>
      <w:r w:rsidR="005C3E69" w:rsidRPr="008C10B4">
        <w:rPr>
          <w:rFonts w:cs="Arial"/>
          <w:bCs/>
          <w:sz w:val="24"/>
        </w:rPr>
        <w:t xml:space="preserve"> </w:t>
      </w:r>
      <w:r w:rsidR="007D58A6" w:rsidRPr="008C10B4">
        <w:rPr>
          <w:rFonts w:cs="Arial"/>
          <w:bCs/>
          <w:sz w:val="24"/>
        </w:rPr>
        <w:t>f</w:t>
      </w:r>
      <w:r w:rsidR="002D7E30" w:rsidRPr="008C10B4">
        <w:rPr>
          <w:rFonts w:cs="Arial"/>
          <w:bCs/>
          <w:sz w:val="24"/>
        </w:rPr>
        <w:t>ull details of</w:t>
      </w:r>
      <w:r w:rsidR="005C3E69" w:rsidRPr="008C10B4">
        <w:rPr>
          <w:rFonts w:cs="Arial"/>
          <w:bCs/>
          <w:sz w:val="24"/>
        </w:rPr>
        <w:t xml:space="preserve"> which are</w:t>
      </w:r>
      <w:r w:rsidR="002D7E30" w:rsidRPr="008C10B4">
        <w:rPr>
          <w:rFonts w:cs="Arial"/>
          <w:bCs/>
          <w:sz w:val="24"/>
        </w:rPr>
        <w:t xml:space="preserve"> </w:t>
      </w:r>
      <w:r w:rsidRPr="008C10B4">
        <w:rPr>
          <w:rFonts w:cs="Arial"/>
          <w:bCs/>
          <w:sz w:val="24"/>
        </w:rPr>
        <w:t>available in the operational guidance</w:t>
      </w:r>
      <w:r w:rsidR="005C3E69" w:rsidRPr="008C10B4">
        <w:rPr>
          <w:rFonts w:cs="Arial"/>
          <w:bCs/>
          <w:sz w:val="24"/>
        </w:rPr>
        <w:t>, or by contacting your own provider</w:t>
      </w:r>
      <w:r w:rsidR="001650AF" w:rsidRPr="008C10B4">
        <w:rPr>
          <w:rFonts w:cs="Arial"/>
          <w:bCs/>
          <w:sz w:val="24"/>
        </w:rPr>
        <w:t>s</w:t>
      </w:r>
      <w:r w:rsidR="005C3E69" w:rsidRPr="008C10B4">
        <w:rPr>
          <w:rFonts w:cs="Arial"/>
          <w:bCs/>
          <w:sz w:val="24"/>
        </w:rPr>
        <w:t xml:space="preserve"> (Schools)</w:t>
      </w:r>
    </w:p>
    <w:p w14:paraId="76B53911" w14:textId="77777777" w:rsidR="00E40437" w:rsidRPr="008C10B4" w:rsidRDefault="00E40437" w:rsidP="00F3203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24"/>
        </w:rPr>
      </w:pPr>
    </w:p>
    <w:p w14:paraId="4AB1F466" w14:textId="39C19FFC" w:rsidR="00E40437" w:rsidRPr="008C10B4" w:rsidRDefault="00E40437" w:rsidP="00F3203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24"/>
        </w:rPr>
      </w:pPr>
      <w:r w:rsidRPr="008C10B4">
        <w:rPr>
          <w:rFonts w:cs="Arial"/>
          <w:bCs/>
          <w:sz w:val="24"/>
        </w:rPr>
        <w:t>The council’s employee information site also provides details of external organisations providing support regarding a wide range of health and wellbeing issues:</w:t>
      </w:r>
    </w:p>
    <w:p w14:paraId="2978146C" w14:textId="77777777" w:rsidR="001650AF" w:rsidRPr="008C10B4" w:rsidRDefault="001650AF" w:rsidP="001650AF">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cs="Arial"/>
          <w:bCs/>
          <w:sz w:val="24"/>
        </w:rPr>
      </w:pPr>
    </w:p>
    <w:p w14:paraId="2C2F6DD0" w14:textId="2B883D5D" w:rsidR="00DA1D87" w:rsidRPr="008C10B4" w:rsidRDefault="00C24C4C" w:rsidP="001650AF">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cs="Arial"/>
          <w:bCs/>
          <w:sz w:val="24"/>
        </w:rPr>
      </w:pPr>
      <w:hyperlink r:id="rId9" w:history="1">
        <w:r w:rsidR="001650AF" w:rsidRPr="008C10B4">
          <w:rPr>
            <w:rStyle w:val="Hyperlink"/>
            <w:rFonts w:cs="Arial"/>
            <w:bCs/>
            <w:sz w:val="24"/>
          </w:rPr>
          <w:t>https://www.cumbria.gov.uk/employeeinformation/wellbeing.asp</w:t>
        </w:r>
      </w:hyperlink>
    </w:p>
    <w:p w14:paraId="3993224D" w14:textId="77777777" w:rsidR="001650AF" w:rsidRPr="008C10B4" w:rsidRDefault="001650AF" w:rsidP="001650AF">
      <w:pPr>
        <w:tabs>
          <w:tab w:val="left" w:pos="950"/>
        </w:tabs>
        <w:rPr>
          <w:rFonts w:cs="Arial"/>
          <w:bCs/>
          <w:sz w:val="24"/>
        </w:rPr>
      </w:pPr>
    </w:p>
    <w:p w14:paraId="09BEB068" w14:textId="77777777" w:rsidR="00DA1D87" w:rsidRPr="008C10B4" w:rsidRDefault="00DA1D87" w:rsidP="00F3203F">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sz w:val="24"/>
        </w:rPr>
      </w:pPr>
    </w:p>
    <w:p w14:paraId="6DA8A76F" w14:textId="6E33203E" w:rsidR="00B16021" w:rsidRPr="008C10B4" w:rsidRDefault="00A04215" w:rsidP="00DD2FC6">
      <w:pPr>
        <w:pStyle w:val="ListParagraph"/>
        <w:numPr>
          <w:ilvl w:val="0"/>
          <w:numId w:val="9"/>
        </w:num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t xml:space="preserve">Time off for </w:t>
      </w:r>
      <w:r w:rsidR="00B16021" w:rsidRPr="008C10B4">
        <w:rPr>
          <w:rFonts w:ascii="Arial Black" w:eastAsiaTheme="minorHAnsi" w:hAnsi="Arial Black" w:cs="Arial"/>
          <w:color w:val="31849B" w:themeColor="accent5" w:themeShade="BF"/>
          <w:sz w:val="28"/>
          <w:szCs w:val="28"/>
          <w:lang w:eastAsia="en-US"/>
        </w:rPr>
        <w:t xml:space="preserve">Disability </w:t>
      </w:r>
    </w:p>
    <w:p w14:paraId="0F7FD98A" w14:textId="165C0A5F" w:rsidR="00524E5A" w:rsidRPr="008C10B4" w:rsidRDefault="001E09AE" w:rsidP="005C0EED">
      <w:pPr>
        <w:spacing w:after="200" w:line="276" w:lineRule="auto"/>
        <w:rPr>
          <w:rFonts w:eastAsiaTheme="minorHAnsi" w:cs="Arial"/>
          <w:sz w:val="24"/>
          <w:lang w:eastAsia="en-US"/>
        </w:rPr>
      </w:pPr>
      <w:r w:rsidRPr="008C10B4">
        <w:rPr>
          <w:rFonts w:eastAsiaTheme="minorHAnsi" w:cs="Arial"/>
          <w:sz w:val="24"/>
          <w:lang w:eastAsia="en-US"/>
        </w:rPr>
        <w:t>Employees</w:t>
      </w:r>
      <w:r w:rsidR="00593B44" w:rsidRPr="008C10B4">
        <w:rPr>
          <w:rFonts w:eastAsiaTheme="minorHAnsi" w:cs="Arial"/>
          <w:sz w:val="24"/>
          <w:lang w:eastAsia="en-US"/>
        </w:rPr>
        <w:t xml:space="preserve"> may require time off related to a disability which is not appropriately classified as sickness absence. There is a disability leave procedure which provides for up to 10 days of disability leave each year</w:t>
      </w:r>
      <w:r w:rsidR="00E51485">
        <w:rPr>
          <w:rFonts w:eastAsiaTheme="minorHAnsi" w:cs="Arial"/>
          <w:sz w:val="24"/>
          <w:lang w:eastAsia="en-US"/>
        </w:rPr>
        <w:t xml:space="preserve"> (manager can grant more than 10 days)</w:t>
      </w:r>
      <w:r w:rsidR="00593B44" w:rsidRPr="008C10B4">
        <w:rPr>
          <w:rFonts w:eastAsiaTheme="minorHAnsi" w:cs="Arial"/>
          <w:sz w:val="24"/>
          <w:lang w:eastAsia="en-US"/>
        </w:rPr>
        <w:t xml:space="preserve">, either planned or unplanned. Where </w:t>
      </w:r>
      <w:r w:rsidR="00152F41" w:rsidRPr="008C10B4">
        <w:rPr>
          <w:rFonts w:eastAsiaTheme="minorHAnsi" w:cs="Arial"/>
          <w:sz w:val="24"/>
          <w:lang w:eastAsia="en-US"/>
        </w:rPr>
        <w:t>employees</w:t>
      </w:r>
      <w:r w:rsidR="00593B44" w:rsidRPr="008C10B4">
        <w:rPr>
          <w:rFonts w:eastAsiaTheme="minorHAnsi" w:cs="Arial"/>
          <w:sz w:val="24"/>
          <w:lang w:eastAsia="en-US"/>
        </w:rPr>
        <w:t xml:space="preserve"> have disclosed a disability</w:t>
      </w:r>
      <w:r w:rsidRPr="008C10B4">
        <w:rPr>
          <w:rFonts w:eastAsiaTheme="minorHAnsi" w:cs="Arial"/>
          <w:sz w:val="24"/>
          <w:lang w:eastAsia="en-US"/>
        </w:rPr>
        <w:t>,</w:t>
      </w:r>
      <w:r w:rsidR="00593B44" w:rsidRPr="008C10B4">
        <w:rPr>
          <w:rFonts w:eastAsiaTheme="minorHAnsi" w:cs="Arial"/>
          <w:sz w:val="24"/>
          <w:lang w:eastAsia="en-US"/>
        </w:rPr>
        <w:t xml:space="preserve"> managers should refer to the disability leave procedure to </w:t>
      </w:r>
      <w:r w:rsidR="005C3E69" w:rsidRPr="008C10B4">
        <w:rPr>
          <w:rFonts w:eastAsiaTheme="minorHAnsi" w:cs="Arial"/>
          <w:sz w:val="24"/>
          <w:lang w:eastAsia="en-US"/>
        </w:rPr>
        <w:t xml:space="preserve">consider whether disability leave may be appropriate. </w:t>
      </w:r>
    </w:p>
    <w:p w14:paraId="265BE50F" w14:textId="77777777" w:rsidR="00524E5A" w:rsidRPr="008C10B4" w:rsidRDefault="00524E5A">
      <w:pPr>
        <w:spacing w:line="240" w:lineRule="auto"/>
        <w:rPr>
          <w:rFonts w:eastAsiaTheme="minorHAnsi" w:cs="Arial"/>
          <w:sz w:val="24"/>
          <w:lang w:eastAsia="en-US"/>
        </w:rPr>
      </w:pPr>
      <w:r w:rsidRPr="008C10B4">
        <w:rPr>
          <w:rFonts w:eastAsiaTheme="minorHAnsi" w:cs="Arial"/>
          <w:sz w:val="24"/>
          <w:lang w:eastAsia="en-US"/>
        </w:rPr>
        <w:br w:type="page"/>
      </w:r>
    </w:p>
    <w:p w14:paraId="2A5EF3C5" w14:textId="4421C219" w:rsidR="00EA4C18" w:rsidRPr="008C10B4" w:rsidRDefault="001A1788" w:rsidP="004A1C44">
      <w:pPr>
        <w:spacing w:after="200" w:line="276" w:lineRule="auto"/>
        <w:rPr>
          <w:rFonts w:ascii="Arial Black" w:eastAsiaTheme="minorHAnsi" w:hAnsi="Arial Black" w:cs="Arial"/>
          <w:color w:val="31849B" w:themeColor="accent5" w:themeShade="BF"/>
          <w:sz w:val="28"/>
          <w:szCs w:val="28"/>
          <w:lang w:eastAsia="en-US"/>
        </w:rPr>
      </w:pPr>
      <w:r w:rsidRPr="008C10B4">
        <w:rPr>
          <w:rFonts w:ascii="Arial Black" w:eastAsiaTheme="minorHAnsi" w:hAnsi="Arial Black" w:cs="Arial"/>
          <w:color w:val="31849B" w:themeColor="accent5" w:themeShade="BF"/>
          <w:sz w:val="28"/>
          <w:szCs w:val="28"/>
          <w:lang w:eastAsia="en-US"/>
        </w:rPr>
        <w:lastRenderedPageBreak/>
        <w:t>Timescales</w:t>
      </w:r>
    </w:p>
    <w:tbl>
      <w:tblPr>
        <w:tblStyle w:val="TableGrid"/>
        <w:tblW w:w="0" w:type="auto"/>
        <w:tblLook w:val="04A0" w:firstRow="1" w:lastRow="0" w:firstColumn="1" w:lastColumn="0" w:noHBand="0" w:noVBand="1"/>
      </w:tblPr>
      <w:tblGrid>
        <w:gridCol w:w="5097"/>
        <w:gridCol w:w="5097"/>
      </w:tblGrid>
      <w:tr w:rsidR="001A1788" w:rsidRPr="008C10B4" w14:paraId="52B0A472" w14:textId="77777777" w:rsidTr="001A1788">
        <w:tc>
          <w:tcPr>
            <w:tcW w:w="5097" w:type="dxa"/>
          </w:tcPr>
          <w:p w14:paraId="40F912B9" w14:textId="268723AA" w:rsidR="001A1788" w:rsidRPr="008C10B4" w:rsidRDefault="001A1788" w:rsidP="004A1C44">
            <w:pPr>
              <w:spacing w:after="200" w:line="276" w:lineRule="auto"/>
              <w:rPr>
                <w:rFonts w:eastAsiaTheme="minorHAnsi" w:cs="Arial"/>
                <w:b/>
                <w:bCs/>
                <w:sz w:val="22"/>
                <w:szCs w:val="22"/>
                <w:lang w:eastAsia="en-US"/>
              </w:rPr>
            </w:pPr>
            <w:r w:rsidRPr="008C10B4">
              <w:rPr>
                <w:rFonts w:eastAsiaTheme="minorHAnsi" w:cs="Arial"/>
                <w:b/>
                <w:bCs/>
                <w:sz w:val="22"/>
                <w:szCs w:val="22"/>
                <w:lang w:eastAsia="en-US"/>
              </w:rPr>
              <w:t xml:space="preserve">Task / Action  </w:t>
            </w:r>
          </w:p>
        </w:tc>
        <w:tc>
          <w:tcPr>
            <w:tcW w:w="5097" w:type="dxa"/>
          </w:tcPr>
          <w:p w14:paraId="2E501E8C" w14:textId="43357B5F" w:rsidR="001A1788" w:rsidRPr="008C10B4" w:rsidRDefault="001A1788" w:rsidP="004A1C44">
            <w:pPr>
              <w:spacing w:after="200" w:line="276" w:lineRule="auto"/>
              <w:rPr>
                <w:rFonts w:eastAsiaTheme="minorHAnsi" w:cs="Arial"/>
                <w:b/>
                <w:bCs/>
                <w:sz w:val="22"/>
                <w:szCs w:val="22"/>
                <w:lang w:eastAsia="en-US"/>
              </w:rPr>
            </w:pPr>
            <w:r w:rsidRPr="008C10B4">
              <w:rPr>
                <w:rFonts w:eastAsiaTheme="minorHAnsi" w:cs="Arial"/>
                <w:b/>
                <w:bCs/>
                <w:sz w:val="22"/>
                <w:szCs w:val="22"/>
                <w:lang w:eastAsia="en-US"/>
              </w:rPr>
              <w:t>Timescale</w:t>
            </w:r>
          </w:p>
        </w:tc>
      </w:tr>
      <w:tr w:rsidR="001A1788" w:rsidRPr="008C10B4" w14:paraId="777CACDF" w14:textId="77777777" w:rsidTr="001A1788">
        <w:tc>
          <w:tcPr>
            <w:tcW w:w="5097" w:type="dxa"/>
          </w:tcPr>
          <w:p w14:paraId="5DA17D1C" w14:textId="083D7D2B" w:rsidR="001A1788" w:rsidRPr="008C10B4" w:rsidRDefault="00D0642A" w:rsidP="004A1C44">
            <w:pPr>
              <w:spacing w:after="200" w:line="276" w:lineRule="auto"/>
              <w:rPr>
                <w:rFonts w:eastAsiaTheme="minorHAnsi" w:cs="Arial"/>
                <w:sz w:val="22"/>
                <w:szCs w:val="22"/>
                <w:lang w:eastAsia="en-US"/>
              </w:rPr>
            </w:pPr>
            <w:r w:rsidRPr="008C10B4">
              <w:rPr>
                <w:rFonts w:eastAsiaTheme="minorHAnsi" w:cs="Arial"/>
                <w:sz w:val="22"/>
                <w:szCs w:val="22"/>
                <w:lang w:eastAsia="en-US"/>
              </w:rPr>
              <w:t>Report sickness absence</w:t>
            </w:r>
          </w:p>
        </w:tc>
        <w:tc>
          <w:tcPr>
            <w:tcW w:w="5097" w:type="dxa"/>
          </w:tcPr>
          <w:p w14:paraId="01F0DA78" w14:textId="49B968B2" w:rsidR="004B649F" w:rsidRPr="008C10B4" w:rsidRDefault="004B649F" w:rsidP="004A1C44">
            <w:pPr>
              <w:spacing w:after="200" w:line="276" w:lineRule="auto"/>
              <w:rPr>
                <w:rFonts w:eastAsiaTheme="minorHAnsi" w:cs="Arial"/>
                <w:sz w:val="22"/>
                <w:szCs w:val="22"/>
                <w:lang w:eastAsia="en-US"/>
              </w:rPr>
            </w:pPr>
            <w:r w:rsidRPr="008C10B4">
              <w:rPr>
                <w:rFonts w:eastAsiaTheme="minorHAnsi" w:cs="Arial"/>
                <w:sz w:val="22"/>
                <w:szCs w:val="22"/>
                <w:lang w:eastAsia="en-US"/>
              </w:rPr>
              <w:t>As soon as possible, generally within an hour of normal start time</w:t>
            </w:r>
          </w:p>
          <w:p w14:paraId="68F2450F" w14:textId="255662CA" w:rsidR="00F74154" w:rsidRPr="008C10B4" w:rsidRDefault="00F74154" w:rsidP="004A1C44">
            <w:pPr>
              <w:spacing w:after="200" w:line="276" w:lineRule="auto"/>
              <w:rPr>
                <w:rFonts w:eastAsiaTheme="minorHAnsi" w:cs="Arial"/>
                <w:sz w:val="22"/>
                <w:szCs w:val="22"/>
                <w:lang w:eastAsia="en-US"/>
              </w:rPr>
            </w:pPr>
            <w:r w:rsidRPr="008C10B4">
              <w:rPr>
                <w:rFonts w:eastAsiaTheme="minorHAnsi" w:cs="Arial"/>
                <w:sz w:val="22"/>
                <w:szCs w:val="22"/>
                <w:lang w:eastAsia="en-US"/>
              </w:rPr>
              <w:t>Teachers – before 7.30am</w:t>
            </w:r>
          </w:p>
          <w:p w14:paraId="174970E5" w14:textId="6152D052" w:rsidR="004B649F" w:rsidRPr="008C10B4" w:rsidRDefault="004B649F" w:rsidP="004A1C44">
            <w:pPr>
              <w:spacing w:after="200" w:line="276" w:lineRule="auto"/>
              <w:rPr>
                <w:rFonts w:eastAsiaTheme="minorHAnsi" w:cs="Arial"/>
                <w:sz w:val="22"/>
                <w:szCs w:val="22"/>
                <w:lang w:eastAsia="en-US"/>
              </w:rPr>
            </w:pPr>
            <w:r w:rsidRPr="008C10B4">
              <w:rPr>
                <w:rFonts w:eastAsiaTheme="minorHAnsi" w:cs="Arial"/>
                <w:sz w:val="22"/>
                <w:szCs w:val="22"/>
                <w:lang w:eastAsia="en-US"/>
              </w:rPr>
              <w:t>Update after 3 days if still unfit for work</w:t>
            </w:r>
          </w:p>
        </w:tc>
      </w:tr>
      <w:tr w:rsidR="001A1788" w:rsidRPr="008C10B4" w14:paraId="2EB88598" w14:textId="77777777" w:rsidTr="001A1788">
        <w:tc>
          <w:tcPr>
            <w:tcW w:w="5097" w:type="dxa"/>
          </w:tcPr>
          <w:p w14:paraId="0500E33F" w14:textId="2DA3C4B1" w:rsidR="001A1788" w:rsidRPr="008C10B4" w:rsidRDefault="00D0642A" w:rsidP="004A1C44">
            <w:pPr>
              <w:spacing w:after="200" w:line="276" w:lineRule="auto"/>
              <w:rPr>
                <w:rFonts w:eastAsiaTheme="minorHAnsi" w:cs="Arial"/>
                <w:sz w:val="22"/>
                <w:szCs w:val="22"/>
                <w:lang w:eastAsia="en-US"/>
              </w:rPr>
            </w:pPr>
            <w:r w:rsidRPr="008C10B4">
              <w:rPr>
                <w:rFonts w:eastAsiaTheme="minorHAnsi" w:cs="Arial"/>
                <w:sz w:val="22"/>
                <w:szCs w:val="22"/>
                <w:lang w:eastAsia="en-US"/>
              </w:rPr>
              <w:t>Provide Fit Notes</w:t>
            </w:r>
            <w:r w:rsidR="00524E5A" w:rsidRPr="008C10B4">
              <w:rPr>
                <w:rFonts w:eastAsiaTheme="minorHAnsi" w:cs="Arial"/>
                <w:sz w:val="22"/>
                <w:szCs w:val="22"/>
                <w:lang w:eastAsia="en-US"/>
              </w:rPr>
              <w:t xml:space="preserve"> (Absence less than 7 days, self-certification)</w:t>
            </w:r>
          </w:p>
        </w:tc>
        <w:tc>
          <w:tcPr>
            <w:tcW w:w="5097" w:type="dxa"/>
          </w:tcPr>
          <w:p w14:paraId="0E1AA1A9" w14:textId="101D82B3" w:rsidR="004B649F" w:rsidRPr="008C10B4" w:rsidRDefault="00524E5A" w:rsidP="004A1C44">
            <w:pPr>
              <w:spacing w:after="200" w:line="276" w:lineRule="auto"/>
              <w:rPr>
                <w:rFonts w:eastAsiaTheme="minorHAnsi" w:cs="Arial"/>
                <w:sz w:val="22"/>
                <w:szCs w:val="22"/>
                <w:lang w:eastAsia="en-US"/>
              </w:rPr>
            </w:pPr>
            <w:r w:rsidRPr="008C10B4">
              <w:rPr>
                <w:rFonts w:eastAsiaTheme="minorHAnsi" w:cs="Arial"/>
                <w:sz w:val="22"/>
                <w:szCs w:val="22"/>
                <w:lang w:eastAsia="en-US"/>
              </w:rPr>
              <w:t>on return to work (Self-Certification)</w:t>
            </w:r>
          </w:p>
        </w:tc>
      </w:tr>
      <w:tr w:rsidR="00524E5A" w:rsidRPr="008C10B4" w14:paraId="019BDC17" w14:textId="77777777" w:rsidTr="001A1788">
        <w:tc>
          <w:tcPr>
            <w:tcW w:w="5097" w:type="dxa"/>
          </w:tcPr>
          <w:p w14:paraId="188B74C4" w14:textId="52972F53"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Provide Fit Notes (Absence 8 days or more, medical certificate)</w:t>
            </w:r>
          </w:p>
        </w:tc>
        <w:tc>
          <w:tcPr>
            <w:tcW w:w="5097" w:type="dxa"/>
          </w:tcPr>
          <w:p w14:paraId="390B4D28" w14:textId="6C871931"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Sent to manager/</w:t>
            </w:r>
            <w:r w:rsidR="00196A7E" w:rsidRPr="008C10B4">
              <w:rPr>
                <w:rFonts w:eastAsiaTheme="minorHAnsi" w:cs="Arial"/>
                <w:sz w:val="22"/>
                <w:szCs w:val="22"/>
                <w:lang w:eastAsia="en-US"/>
              </w:rPr>
              <w:t>h</w:t>
            </w:r>
            <w:r w:rsidRPr="008C10B4">
              <w:rPr>
                <w:rFonts w:eastAsiaTheme="minorHAnsi" w:cs="Arial"/>
                <w:sz w:val="22"/>
                <w:szCs w:val="22"/>
                <w:lang w:eastAsia="en-US"/>
              </w:rPr>
              <w:t xml:space="preserve">ead </w:t>
            </w:r>
            <w:r w:rsidR="00196A7E" w:rsidRPr="008C10B4">
              <w:rPr>
                <w:rFonts w:eastAsiaTheme="minorHAnsi" w:cs="Arial"/>
                <w:sz w:val="22"/>
                <w:szCs w:val="22"/>
                <w:lang w:eastAsia="en-US"/>
              </w:rPr>
              <w:t>t</w:t>
            </w:r>
            <w:r w:rsidRPr="008C10B4">
              <w:rPr>
                <w:rFonts w:eastAsiaTheme="minorHAnsi" w:cs="Arial"/>
                <w:sz w:val="22"/>
                <w:szCs w:val="22"/>
                <w:lang w:eastAsia="en-US"/>
              </w:rPr>
              <w:t xml:space="preserve">eacher Immediately after receiving from Medical Practitioner   </w:t>
            </w:r>
          </w:p>
        </w:tc>
      </w:tr>
      <w:tr w:rsidR="00524E5A" w:rsidRPr="008C10B4" w14:paraId="57763B9E" w14:textId="77777777" w:rsidTr="001A1788">
        <w:tc>
          <w:tcPr>
            <w:tcW w:w="5097" w:type="dxa"/>
          </w:tcPr>
          <w:p w14:paraId="77E9F0B5" w14:textId="6A707BA3"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 xml:space="preserve">Keep in Touch </w:t>
            </w:r>
          </w:p>
        </w:tc>
        <w:tc>
          <w:tcPr>
            <w:tcW w:w="5097" w:type="dxa"/>
          </w:tcPr>
          <w:p w14:paraId="64C43D72" w14:textId="5FA0C998"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 xml:space="preserve">On a weekly basis </w:t>
            </w:r>
          </w:p>
        </w:tc>
      </w:tr>
      <w:tr w:rsidR="00524E5A" w:rsidRPr="008C10B4" w14:paraId="6CB55CA6" w14:textId="77777777" w:rsidTr="001A1788">
        <w:tc>
          <w:tcPr>
            <w:tcW w:w="5097" w:type="dxa"/>
          </w:tcPr>
          <w:p w14:paraId="12F6D340" w14:textId="77777777"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 xml:space="preserve">Return to Work Interview </w:t>
            </w:r>
          </w:p>
          <w:p w14:paraId="6DDA0A3E" w14:textId="0158BA09" w:rsidR="00F74154" w:rsidRPr="008C10B4" w:rsidRDefault="00F74154"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w:t>
            </w:r>
            <w:r w:rsidR="00E34237" w:rsidRPr="008C10B4">
              <w:rPr>
                <w:rFonts w:eastAsiaTheme="minorHAnsi" w:cs="Arial"/>
                <w:sz w:val="22"/>
                <w:szCs w:val="22"/>
                <w:lang w:eastAsia="en-US"/>
              </w:rPr>
              <w:t>May be f</w:t>
            </w:r>
            <w:r w:rsidRPr="008C10B4">
              <w:rPr>
                <w:rFonts w:eastAsiaTheme="minorHAnsi" w:cs="Arial"/>
                <w:sz w:val="22"/>
                <w:szCs w:val="22"/>
                <w:lang w:eastAsia="en-US"/>
              </w:rPr>
              <w:t>ace to face</w:t>
            </w:r>
            <w:r w:rsidR="00E34237" w:rsidRPr="008C10B4">
              <w:rPr>
                <w:rFonts w:eastAsiaTheme="minorHAnsi" w:cs="Arial"/>
                <w:sz w:val="22"/>
                <w:szCs w:val="22"/>
                <w:lang w:eastAsia="en-US"/>
              </w:rPr>
              <w:t xml:space="preserve">, </w:t>
            </w:r>
            <w:r w:rsidRPr="008C10B4">
              <w:rPr>
                <w:rFonts w:eastAsiaTheme="minorHAnsi" w:cs="Arial"/>
                <w:sz w:val="22"/>
                <w:szCs w:val="22"/>
                <w:lang w:eastAsia="en-US"/>
              </w:rPr>
              <w:t>virtual</w:t>
            </w:r>
            <w:r w:rsidR="00E34237" w:rsidRPr="008C10B4">
              <w:rPr>
                <w:rFonts w:eastAsiaTheme="minorHAnsi" w:cs="Arial"/>
                <w:sz w:val="22"/>
                <w:szCs w:val="22"/>
                <w:lang w:eastAsia="en-US"/>
              </w:rPr>
              <w:t xml:space="preserve">, or </w:t>
            </w:r>
            <w:r w:rsidRPr="008C10B4">
              <w:rPr>
                <w:rFonts w:eastAsiaTheme="minorHAnsi" w:cs="Arial"/>
                <w:sz w:val="22"/>
                <w:szCs w:val="22"/>
                <w:lang w:eastAsia="en-US"/>
              </w:rPr>
              <w:t>telephone as appropriate)</w:t>
            </w:r>
          </w:p>
        </w:tc>
        <w:tc>
          <w:tcPr>
            <w:tcW w:w="5097" w:type="dxa"/>
          </w:tcPr>
          <w:p w14:paraId="60C7D14D" w14:textId="1ED3EC70" w:rsidR="00F74154" w:rsidRPr="008C10B4" w:rsidRDefault="00F74154"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On or before f</w:t>
            </w:r>
            <w:r w:rsidR="00524E5A" w:rsidRPr="008C10B4">
              <w:rPr>
                <w:rFonts w:eastAsiaTheme="minorHAnsi" w:cs="Arial"/>
                <w:sz w:val="22"/>
                <w:szCs w:val="22"/>
                <w:lang w:eastAsia="en-US"/>
              </w:rPr>
              <w:t>irst day back after absence – before commencing other duties.</w:t>
            </w:r>
          </w:p>
        </w:tc>
      </w:tr>
      <w:tr w:rsidR="00524E5A" w:rsidRPr="008C10B4" w14:paraId="63B505BF" w14:textId="77777777" w:rsidTr="001A1788">
        <w:tc>
          <w:tcPr>
            <w:tcW w:w="5097" w:type="dxa"/>
          </w:tcPr>
          <w:p w14:paraId="1C9CC997" w14:textId="6BF07EEB"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 xml:space="preserve">Formal meetings under short term procedure </w:t>
            </w:r>
          </w:p>
        </w:tc>
        <w:tc>
          <w:tcPr>
            <w:tcW w:w="5097" w:type="dxa"/>
          </w:tcPr>
          <w:p w14:paraId="0338AC14" w14:textId="1A4365CC"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Employees given at least 5 working days’ notice of meeting</w:t>
            </w:r>
          </w:p>
          <w:p w14:paraId="45EE580F" w14:textId="302E1C16"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Number and timings of meetings depend on the circumstances in specific cases.</w:t>
            </w:r>
          </w:p>
        </w:tc>
      </w:tr>
      <w:tr w:rsidR="00524E5A" w:rsidRPr="008C10B4" w14:paraId="4AB42F68" w14:textId="77777777" w:rsidTr="001A1788">
        <w:tc>
          <w:tcPr>
            <w:tcW w:w="5097" w:type="dxa"/>
          </w:tcPr>
          <w:p w14:paraId="67C9B3F4" w14:textId="6CF53A10"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Formal meetings under longer term procedure</w:t>
            </w:r>
          </w:p>
        </w:tc>
        <w:tc>
          <w:tcPr>
            <w:tcW w:w="5097" w:type="dxa"/>
          </w:tcPr>
          <w:p w14:paraId="29180248" w14:textId="77777777"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Employees given at least 5 working days’ notice of meeting</w:t>
            </w:r>
          </w:p>
          <w:p w14:paraId="4009955F" w14:textId="191C4546"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Number and timings of meetings depend on the circumstances in specific cases.</w:t>
            </w:r>
          </w:p>
        </w:tc>
      </w:tr>
      <w:tr w:rsidR="00524E5A" w14:paraId="6002FBDC" w14:textId="77777777" w:rsidTr="001A1788">
        <w:tc>
          <w:tcPr>
            <w:tcW w:w="5097" w:type="dxa"/>
          </w:tcPr>
          <w:p w14:paraId="4A84704B" w14:textId="72B1B3B0" w:rsidR="00524E5A" w:rsidRPr="008C10B4"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Case Conference meetings</w:t>
            </w:r>
          </w:p>
        </w:tc>
        <w:tc>
          <w:tcPr>
            <w:tcW w:w="5097" w:type="dxa"/>
          </w:tcPr>
          <w:p w14:paraId="55D4CE81" w14:textId="5AFAD742" w:rsidR="00524E5A" w:rsidRDefault="00524E5A" w:rsidP="00524E5A">
            <w:pPr>
              <w:spacing w:after="200" w:line="276" w:lineRule="auto"/>
              <w:rPr>
                <w:rFonts w:eastAsiaTheme="minorHAnsi" w:cs="Arial"/>
                <w:sz w:val="22"/>
                <w:szCs w:val="22"/>
                <w:lang w:eastAsia="en-US"/>
              </w:rPr>
            </w:pPr>
            <w:r w:rsidRPr="008C10B4">
              <w:rPr>
                <w:rFonts w:eastAsiaTheme="minorHAnsi" w:cs="Arial"/>
                <w:sz w:val="22"/>
                <w:szCs w:val="22"/>
                <w:lang w:eastAsia="en-US"/>
              </w:rPr>
              <w:t xml:space="preserve">Employees given at least </w:t>
            </w:r>
            <w:r w:rsidR="00F36E40" w:rsidRPr="008C10B4">
              <w:rPr>
                <w:rFonts w:eastAsiaTheme="minorHAnsi" w:cs="Arial"/>
                <w:sz w:val="22"/>
                <w:szCs w:val="22"/>
                <w:lang w:eastAsia="en-US"/>
              </w:rPr>
              <w:t>10</w:t>
            </w:r>
            <w:r w:rsidRPr="008C10B4">
              <w:rPr>
                <w:rFonts w:eastAsiaTheme="minorHAnsi" w:cs="Arial"/>
                <w:sz w:val="22"/>
                <w:szCs w:val="22"/>
                <w:lang w:eastAsia="en-US"/>
              </w:rPr>
              <w:t xml:space="preserve"> working days’ notice of meeting</w:t>
            </w:r>
          </w:p>
        </w:tc>
      </w:tr>
    </w:tbl>
    <w:p w14:paraId="67808F49" w14:textId="1A911461" w:rsidR="008A6066" w:rsidRDefault="008A6066" w:rsidP="00E56122">
      <w:pPr>
        <w:pStyle w:val="SubHead"/>
        <w:rPr>
          <w:rFonts w:ascii="Arial" w:hAnsi="Arial" w:cs="Arial"/>
          <w:b w:val="0"/>
          <w:bCs/>
          <w:sz w:val="22"/>
          <w:szCs w:val="22"/>
        </w:rPr>
      </w:pPr>
    </w:p>
    <w:p w14:paraId="4AC78CED" w14:textId="77777777" w:rsidR="008A6066" w:rsidRDefault="008A6066">
      <w:pPr>
        <w:spacing w:line="240" w:lineRule="auto"/>
        <w:rPr>
          <w:rFonts w:cs="Arial"/>
          <w:bCs/>
          <w:sz w:val="22"/>
          <w:szCs w:val="22"/>
          <w:lang w:eastAsia="en-US"/>
        </w:rPr>
      </w:pPr>
      <w:r>
        <w:rPr>
          <w:rFonts w:cs="Arial"/>
          <w:b/>
          <w:bCs/>
          <w:sz w:val="22"/>
          <w:szCs w:val="22"/>
        </w:rPr>
        <w:br w:type="page"/>
      </w:r>
    </w:p>
    <w:p w14:paraId="6A0D4807" w14:textId="53063E41" w:rsidR="001258D8" w:rsidRPr="008A6066" w:rsidRDefault="008A6066" w:rsidP="008A6066">
      <w:pPr>
        <w:spacing w:after="200" w:line="276" w:lineRule="auto"/>
        <w:rPr>
          <w:rFonts w:ascii="Arial Black" w:eastAsiaTheme="minorHAnsi" w:hAnsi="Arial Black" w:cs="Arial"/>
          <w:color w:val="31849B" w:themeColor="accent5" w:themeShade="BF"/>
          <w:sz w:val="28"/>
          <w:szCs w:val="28"/>
          <w:lang w:eastAsia="en-US"/>
        </w:rPr>
      </w:pPr>
      <w:r w:rsidRPr="008A6066">
        <w:rPr>
          <w:rFonts w:ascii="Arial Black" w:eastAsiaTheme="minorHAnsi" w:hAnsi="Arial Black" w:cs="Arial"/>
          <w:color w:val="31849B" w:themeColor="accent5" w:themeShade="BF"/>
          <w:sz w:val="28"/>
          <w:szCs w:val="28"/>
          <w:lang w:eastAsia="en-US"/>
        </w:rPr>
        <w:lastRenderedPageBreak/>
        <w:t xml:space="preserve">Appendices </w:t>
      </w:r>
    </w:p>
    <w:p w14:paraId="318F2BFD" w14:textId="1057F0A7" w:rsidR="008A6066" w:rsidRPr="008A6066" w:rsidRDefault="008A6066" w:rsidP="008A6066">
      <w:pPr>
        <w:spacing w:after="200" w:line="276" w:lineRule="auto"/>
        <w:rPr>
          <w:rFonts w:eastAsiaTheme="minorHAnsi" w:cs="Arial"/>
          <w:sz w:val="22"/>
          <w:szCs w:val="22"/>
          <w:lang w:eastAsia="en-US"/>
        </w:rPr>
      </w:pPr>
      <w:r>
        <w:rPr>
          <w:rFonts w:eastAsiaTheme="minorHAnsi" w:cs="Arial"/>
          <w:sz w:val="22"/>
          <w:szCs w:val="22"/>
          <w:lang w:eastAsia="en-US"/>
        </w:rPr>
        <w:t>List of associated g</w:t>
      </w:r>
      <w:r w:rsidRPr="008A6066">
        <w:rPr>
          <w:rFonts w:eastAsiaTheme="minorHAnsi" w:cs="Arial"/>
          <w:sz w:val="22"/>
          <w:szCs w:val="22"/>
          <w:lang w:eastAsia="en-US"/>
        </w:rPr>
        <w:t>uidance documents</w:t>
      </w:r>
      <w:r>
        <w:rPr>
          <w:rFonts w:eastAsiaTheme="minorHAnsi" w:cs="Arial"/>
          <w:sz w:val="22"/>
          <w:szCs w:val="22"/>
          <w:lang w:eastAsia="en-US"/>
        </w:rPr>
        <w:t xml:space="preserve"> for managers’ reference</w:t>
      </w:r>
      <w:r w:rsidRPr="008A6066">
        <w:rPr>
          <w:rFonts w:eastAsiaTheme="minorHAnsi" w:cs="Arial"/>
          <w:sz w:val="22"/>
          <w:szCs w:val="22"/>
          <w:lang w:eastAsia="en-US"/>
        </w:rPr>
        <w:t xml:space="preserve">: </w:t>
      </w:r>
    </w:p>
    <w:p w14:paraId="1ED82210" w14:textId="0D852CE7" w:rsidR="008A6066" w:rsidRPr="008A6066" w:rsidRDefault="008A6066" w:rsidP="008A6066">
      <w:pPr>
        <w:pStyle w:val="ListParagraph"/>
        <w:numPr>
          <w:ilvl w:val="0"/>
          <w:numId w:val="14"/>
        </w:numPr>
        <w:spacing w:line="218" w:lineRule="auto"/>
        <w:contextualSpacing w:val="0"/>
        <w:rPr>
          <w:rFonts w:eastAsiaTheme="minorHAnsi" w:cs="Arial"/>
          <w:sz w:val="22"/>
          <w:szCs w:val="22"/>
          <w:lang w:eastAsia="en-US"/>
        </w:rPr>
      </w:pPr>
      <w:r>
        <w:rPr>
          <w:rFonts w:eastAsiaTheme="minorHAnsi" w:cs="Arial"/>
          <w:sz w:val="22"/>
          <w:szCs w:val="22"/>
          <w:lang w:eastAsia="en-US"/>
        </w:rPr>
        <w:t>M</w:t>
      </w:r>
      <w:r w:rsidRPr="008A6066">
        <w:rPr>
          <w:rFonts w:eastAsiaTheme="minorHAnsi" w:cs="Arial"/>
          <w:sz w:val="22"/>
          <w:szCs w:val="22"/>
          <w:lang w:eastAsia="en-US"/>
        </w:rPr>
        <w:t>anaging Wellbeing in the workplace</w:t>
      </w:r>
    </w:p>
    <w:p w14:paraId="649F78D5" w14:textId="634AD75A" w:rsidR="008A6066" w:rsidRPr="008A6066" w:rsidRDefault="008A6066" w:rsidP="008A6066">
      <w:pPr>
        <w:pStyle w:val="ListParagraph"/>
        <w:numPr>
          <w:ilvl w:val="0"/>
          <w:numId w:val="14"/>
        </w:numPr>
        <w:spacing w:line="218" w:lineRule="auto"/>
        <w:contextualSpacing w:val="0"/>
        <w:rPr>
          <w:rFonts w:eastAsiaTheme="minorHAnsi" w:cs="Arial"/>
          <w:sz w:val="22"/>
          <w:szCs w:val="22"/>
          <w:lang w:eastAsia="en-US"/>
        </w:rPr>
      </w:pPr>
      <w:r w:rsidRPr="008A6066">
        <w:rPr>
          <w:rFonts w:eastAsiaTheme="minorHAnsi" w:cs="Arial"/>
          <w:sz w:val="22"/>
          <w:szCs w:val="22"/>
          <w:lang w:eastAsia="en-US"/>
        </w:rPr>
        <w:t xml:space="preserve">Managing the Return-to-Work Process </w:t>
      </w:r>
    </w:p>
    <w:p w14:paraId="54EB65FC" w14:textId="77777777" w:rsidR="008A6066" w:rsidRPr="008A6066" w:rsidRDefault="008A6066" w:rsidP="008A6066">
      <w:pPr>
        <w:pStyle w:val="ListParagraph"/>
        <w:numPr>
          <w:ilvl w:val="0"/>
          <w:numId w:val="14"/>
        </w:numPr>
        <w:spacing w:line="218" w:lineRule="auto"/>
        <w:contextualSpacing w:val="0"/>
        <w:rPr>
          <w:rFonts w:eastAsiaTheme="minorHAnsi" w:cs="Arial"/>
          <w:sz w:val="22"/>
          <w:szCs w:val="22"/>
          <w:lang w:eastAsia="en-US"/>
        </w:rPr>
      </w:pPr>
      <w:r w:rsidRPr="008A6066">
        <w:rPr>
          <w:rFonts w:eastAsiaTheme="minorHAnsi" w:cs="Arial"/>
          <w:sz w:val="22"/>
          <w:szCs w:val="22"/>
          <w:lang w:eastAsia="en-US"/>
        </w:rPr>
        <w:t>Accidents at Work</w:t>
      </w:r>
    </w:p>
    <w:p w14:paraId="65B44FE2" w14:textId="77777777" w:rsidR="008A6066" w:rsidRPr="008A6066" w:rsidRDefault="008A6066" w:rsidP="008A6066">
      <w:pPr>
        <w:pStyle w:val="ListParagraph"/>
        <w:numPr>
          <w:ilvl w:val="0"/>
          <w:numId w:val="14"/>
        </w:numPr>
        <w:spacing w:line="218" w:lineRule="auto"/>
        <w:contextualSpacing w:val="0"/>
        <w:rPr>
          <w:rFonts w:eastAsiaTheme="minorHAnsi" w:cs="Arial"/>
          <w:sz w:val="22"/>
          <w:szCs w:val="22"/>
          <w:lang w:eastAsia="en-US"/>
        </w:rPr>
      </w:pPr>
      <w:r w:rsidRPr="008A6066">
        <w:rPr>
          <w:rFonts w:eastAsiaTheme="minorHAnsi" w:cs="Arial"/>
          <w:sz w:val="22"/>
          <w:szCs w:val="22"/>
          <w:lang w:eastAsia="en-US"/>
        </w:rPr>
        <w:t xml:space="preserve">Long Term Absence </w:t>
      </w:r>
    </w:p>
    <w:p w14:paraId="51697B0D" w14:textId="0D8C05F0" w:rsidR="008A6066" w:rsidRPr="008A6066" w:rsidRDefault="008A6066" w:rsidP="008A6066">
      <w:pPr>
        <w:pStyle w:val="ListParagraph"/>
        <w:numPr>
          <w:ilvl w:val="0"/>
          <w:numId w:val="14"/>
        </w:numPr>
        <w:spacing w:line="218" w:lineRule="auto"/>
        <w:contextualSpacing w:val="0"/>
        <w:rPr>
          <w:rFonts w:eastAsiaTheme="minorHAnsi" w:cs="Arial"/>
          <w:sz w:val="22"/>
          <w:szCs w:val="22"/>
          <w:lang w:eastAsia="en-US"/>
        </w:rPr>
      </w:pPr>
      <w:r w:rsidRPr="008A6066">
        <w:rPr>
          <w:rFonts w:eastAsiaTheme="minorHAnsi" w:cs="Arial"/>
          <w:sz w:val="22"/>
          <w:szCs w:val="22"/>
          <w:lang w:eastAsia="en-US"/>
        </w:rPr>
        <w:t xml:space="preserve">Short Term Absence </w:t>
      </w:r>
    </w:p>
    <w:p w14:paraId="56A2756B" w14:textId="7F13827C" w:rsidR="008A6066" w:rsidRPr="008A6066" w:rsidRDefault="008A6066" w:rsidP="008A6066">
      <w:pPr>
        <w:pStyle w:val="ListParagraph"/>
        <w:numPr>
          <w:ilvl w:val="0"/>
          <w:numId w:val="14"/>
        </w:numPr>
        <w:spacing w:line="218" w:lineRule="auto"/>
        <w:contextualSpacing w:val="0"/>
        <w:rPr>
          <w:rFonts w:eastAsiaTheme="minorHAnsi" w:cs="Arial"/>
          <w:sz w:val="22"/>
          <w:szCs w:val="22"/>
          <w:lang w:eastAsia="en-US"/>
        </w:rPr>
      </w:pPr>
      <w:r w:rsidRPr="008A6066">
        <w:rPr>
          <w:rFonts w:eastAsiaTheme="minorHAnsi" w:cs="Arial"/>
          <w:sz w:val="22"/>
          <w:szCs w:val="22"/>
          <w:lang w:eastAsia="en-US"/>
        </w:rPr>
        <w:t>Managing Absence Consistently</w:t>
      </w:r>
      <w:r>
        <w:rPr>
          <w:rFonts w:eastAsiaTheme="minorHAnsi" w:cs="Arial"/>
          <w:sz w:val="22"/>
          <w:szCs w:val="22"/>
          <w:lang w:eastAsia="en-US"/>
        </w:rPr>
        <w:t xml:space="preserve">. </w:t>
      </w:r>
      <w:r w:rsidRPr="008A6066">
        <w:rPr>
          <w:rFonts w:eastAsiaTheme="minorHAnsi" w:cs="Arial"/>
          <w:sz w:val="22"/>
          <w:szCs w:val="22"/>
          <w:lang w:eastAsia="en-US"/>
        </w:rPr>
        <w:t xml:space="preserve">  </w:t>
      </w:r>
    </w:p>
    <w:p w14:paraId="7AA563F0" w14:textId="77777777" w:rsidR="008A6066" w:rsidRPr="001258D8" w:rsidRDefault="008A6066" w:rsidP="008A6066">
      <w:pPr>
        <w:spacing w:after="200" w:line="276" w:lineRule="auto"/>
        <w:rPr>
          <w:rFonts w:cs="Arial"/>
          <w:b/>
          <w:bCs/>
          <w:sz w:val="22"/>
          <w:szCs w:val="22"/>
        </w:rPr>
      </w:pPr>
    </w:p>
    <w:sectPr w:rsidR="008A6066" w:rsidRPr="001258D8" w:rsidSect="006B57C7">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AD25" w14:textId="77777777" w:rsidR="00CD3113" w:rsidRDefault="00CD3113">
      <w:r>
        <w:separator/>
      </w:r>
    </w:p>
  </w:endnote>
  <w:endnote w:type="continuationSeparator" w:id="0">
    <w:p w14:paraId="5B32ACB1" w14:textId="77777777" w:rsidR="00CD3113" w:rsidRDefault="00CD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0541" w14:textId="77777777" w:rsidR="00844246" w:rsidRDefault="00844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ED29" w14:textId="77777777" w:rsidR="00844246" w:rsidRDefault="00844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126F" w14:textId="77777777" w:rsidR="00844246" w:rsidRDefault="00844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CBAD" w14:textId="77777777" w:rsidR="00CD3113" w:rsidRDefault="00CD3113">
      <w:r>
        <w:separator/>
      </w:r>
    </w:p>
  </w:footnote>
  <w:footnote w:type="continuationSeparator" w:id="0">
    <w:p w14:paraId="13C48AF2" w14:textId="77777777" w:rsidR="00CD3113" w:rsidRDefault="00CD3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C59F" w14:textId="7B1D571F" w:rsidR="004C0196" w:rsidRDefault="004C0196" w:rsidP="000D0DFF">
    <w:pPr>
      <w:pBdr>
        <w:bottom w:val="single" w:sz="4" w:space="1" w:color="007EA9"/>
      </w:pBdr>
      <w:tabs>
        <w:tab w:val="left" w:pos="0"/>
      </w:tabs>
      <w:ind w:left="-851" w:right="-851"/>
      <w:rPr>
        <w:rFonts w:cs="Arial"/>
        <w:b/>
        <w:color w:val="007EA9"/>
        <w:sz w:val="19"/>
        <w:szCs w:val="19"/>
      </w:rPr>
    </w:pPr>
  </w:p>
  <w:p w14:paraId="3D566BC8" w14:textId="77777777" w:rsidR="004C0196" w:rsidRDefault="004C0196" w:rsidP="000D0DFF">
    <w:pPr>
      <w:pBdr>
        <w:bottom w:val="single" w:sz="4" w:space="1" w:color="007EA9"/>
      </w:pBdr>
      <w:tabs>
        <w:tab w:val="left" w:pos="0"/>
      </w:tabs>
      <w:ind w:left="-851" w:right="-851"/>
      <w:rPr>
        <w:rFonts w:cs="Arial"/>
        <w:b/>
        <w:color w:val="007EA9"/>
        <w:sz w:val="19"/>
        <w:szCs w:val="19"/>
      </w:rPr>
    </w:pPr>
  </w:p>
  <w:p w14:paraId="3771BDC9" w14:textId="77777777" w:rsidR="004C0196" w:rsidRDefault="004C0196"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82A8" w14:textId="62258BBA" w:rsidR="004C0196" w:rsidRDefault="004C0196" w:rsidP="000D0DFF">
    <w:pPr>
      <w:tabs>
        <w:tab w:val="left" w:pos="0"/>
      </w:tabs>
      <w:ind w:left="-851" w:right="-56"/>
      <w:jc w:val="right"/>
      <w:rPr>
        <w:rFonts w:cs="Arial"/>
        <w:b/>
        <w:color w:val="007EA9"/>
        <w:sz w:val="19"/>
        <w:szCs w:val="19"/>
      </w:rPr>
    </w:pPr>
    <w:r>
      <w:rPr>
        <w:noProof/>
      </w:rPr>
      <mc:AlternateContent>
        <mc:Choice Requires="wps">
          <w:drawing>
            <wp:anchor distT="0" distB="0" distL="114300" distR="114300" simplePos="0" relativeHeight="251658240" behindDoc="1" locked="0" layoutInCell="0" allowOverlap="1" wp14:anchorId="03B62E6B" wp14:editId="123A5041">
              <wp:simplePos x="0" y="0"/>
              <wp:positionH relativeFrom="margin">
                <wp:align>center</wp:align>
              </wp:positionH>
              <wp:positionV relativeFrom="margin">
                <wp:align>center</wp:align>
              </wp:positionV>
              <wp:extent cx="6525260" cy="2609850"/>
              <wp:effectExtent l="0" t="1771650" r="0" b="1428750"/>
              <wp:wrapNone/>
              <wp:docPr id="1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260"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508758" w14:textId="77777777" w:rsidR="004C0196" w:rsidRDefault="004C0196" w:rsidP="000A515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B62E6B" id="_x0000_t202" coordsize="21600,21600" o:spt="202" path="m,l,21600r21600,l21600,xe">
              <v:stroke joinstyle="miter"/>
              <v:path gradientshapeok="t" o:connecttype="rect"/>
            </v:shapetype>
            <v:shape id="WordArt 8" o:spid="_x0000_s1028" type="#_x0000_t202" style="position:absolute;left:0;text-align:left;margin-left:0;margin-top:0;width:513.8pt;height:20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" o:allowincell="f" filled="f" stroked="f">
              <v:stroke joinstyle="round"/>
              <o:lock v:ext="edit" shapetype="t"/>
              <v:textbox style="mso-fit-shape-to-text:t">
                <w:txbxContent>
                  <w:p w14:paraId="3D508758" w14:textId="77777777" w:rsidR="004C0196" w:rsidRDefault="004C0196" w:rsidP="000A5156">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1AA14C56" w14:textId="77777777" w:rsidR="004C0196" w:rsidRDefault="004C0196" w:rsidP="00683EBC">
    <w:pPr>
      <w:tabs>
        <w:tab w:val="left" w:pos="0"/>
      </w:tabs>
      <w:ind w:left="-851" w:right="-56"/>
      <w:jc w:val="right"/>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Cumbria County Council</w:t>
    </w:r>
  </w:p>
  <w:p w14:paraId="38FA48E6" w14:textId="77777777" w:rsidR="004C0196" w:rsidRPr="000D0DFF" w:rsidRDefault="004C0196" w:rsidP="000D0DFF">
    <w:pPr>
      <w:rPr>
        <w:szCs w:val="19"/>
      </w:rPr>
    </w:pPr>
    <w:r>
      <w:rPr>
        <w:noProof/>
        <w:szCs w:val="19"/>
      </w:rPr>
      <mc:AlternateContent>
        <mc:Choice Requires="wps">
          <w:drawing>
            <wp:anchor distT="0" distB="0" distL="114300" distR="114300" simplePos="0" relativeHeight="251657216" behindDoc="0" locked="0" layoutInCell="1" allowOverlap="1" wp14:anchorId="7F1F7E8E" wp14:editId="76471CEC">
              <wp:simplePos x="0" y="0"/>
              <wp:positionH relativeFrom="column">
                <wp:posOffset>-540385</wp:posOffset>
              </wp:positionH>
              <wp:positionV relativeFrom="paragraph">
                <wp:posOffset>13220</wp:posOffset>
              </wp:positionV>
              <wp:extent cx="10688782" cy="0"/>
              <wp:effectExtent l="0" t="0" r="17780" b="19050"/>
              <wp:wrapNone/>
              <wp:docPr id="9" name="Straight Connector 9"/>
              <wp:cNvGraphicFramePr/>
              <a:graphic xmlns:a="http://schemas.openxmlformats.org/drawingml/2006/main">
                <a:graphicData uri="http://schemas.microsoft.com/office/word/2010/wordprocessingShape">
                  <wps:wsp>
                    <wps:cNvCnPr/>
                    <wps:spPr>
                      <a:xfrm>
                        <a:off x="0" y="0"/>
                        <a:ext cx="10688782" cy="0"/>
                      </a:xfrm>
                      <a:prstGeom prst="line">
                        <a:avLst/>
                      </a:prstGeom>
                      <a:ln>
                        <a:solidFill>
                          <a:srgbClr val="0082A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7402A" id="Straight Connector 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2.55pt,1.05pt" to="79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" strokecolor="#0082aa"/>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A6FB" w14:textId="77777777" w:rsidR="004C0196" w:rsidRDefault="004C0196" w:rsidP="004B0EBD">
    <w:pPr>
      <w:ind w:left="-851"/>
      <w:rPr>
        <w:rFonts w:cs="Arial"/>
        <w:b/>
        <w:color w:val="007EA9"/>
        <w:sz w:val="19"/>
        <w:szCs w:val="19"/>
      </w:rPr>
    </w:pPr>
    <w:r w:rsidRPr="00683EBC">
      <w:rPr>
        <w:rFonts w:cs="Arial"/>
        <w:b/>
        <w:color w:val="007EA9"/>
        <w:sz w:val="19"/>
        <w:szCs w:val="19"/>
      </w:rPr>
      <w:t xml:space="preserve"> </w:t>
    </w:r>
  </w:p>
  <w:p w14:paraId="2894B54A" w14:textId="77777777" w:rsidR="004C0196" w:rsidRDefault="004C0196" w:rsidP="00683EBC">
    <w:pPr>
      <w:ind w:left="-851"/>
      <w:jc w:val="right"/>
    </w:pPr>
    <w:r>
      <w:rPr>
        <w:rFonts w:cs="Arial"/>
        <w:b/>
        <w:noProof/>
        <w:color w:val="007EA9"/>
        <w:sz w:val="19"/>
        <w:szCs w:val="19"/>
      </w:rPr>
      <mc:AlternateContent>
        <mc:Choice Requires="wps">
          <w:drawing>
            <wp:anchor distT="0" distB="0" distL="114300" distR="114300" simplePos="0" relativeHeight="251656192" behindDoc="0" locked="0" layoutInCell="1" allowOverlap="1" wp14:anchorId="212D7602" wp14:editId="6814F055">
              <wp:simplePos x="0" y="0"/>
              <wp:positionH relativeFrom="column">
                <wp:posOffset>-533458</wp:posOffset>
              </wp:positionH>
              <wp:positionV relativeFrom="paragraph">
                <wp:posOffset>186459</wp:posOffset>
              </wp:positionV>
              <wp:extent cx="10695305" cy="0"/>
              <wp:effectExtent l="0" t="0" r="10795" b="19050"/>
              <wp:wrapNone/>
              <wp:docPr id="8" name="Straight Connector 8"/>
              <wp:cNvGraphicFramePr/>
              <a:graphic xmlns:a="http://schemas.openxmlformats.org/drawingml/2006/main">
                <a:graphicData uri="http://schemas.microsoft.com/office/word/2010/wordprocessingShape">
                  <wps:wsp>
                    <wps:cNvCnPr/>
                    <wps:spPr>
                      <a:xfrm>
                        <a:off x="0" y="0"/>
                        <a:ext cx="10695305" cy="0"/>
                      </a:xfrm>
                      <a:prstGeom prst="line">
                        <a:avLst/>
                      </a:prstGeom>
                      <a:ln>
                        <a:solidFill>
                          <a:srgbClr val="0082A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A2D3C"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4.7pt" to="800.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" strokecolor="#0082aa"/>
          </w:pict>
        </mc:Fallback>
      </mc:AlternateContent>
    </w:r>
    <w:r>
      <w:rPr>
        <w:rFonts w:cs="Arial"/>
        <w:b/>
        <w:color w:val="007EA9"/>
        <w:sz w:val="19"/>
        <w:szCs w:val="19"/>
      </w:rPr>
      <w:t>Cumbria County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297"/>
    <w:multiLevelType w:val="multilevel"/>
    <w:tmpl w:val="5C3A79D8"/>
    <w:lvl w:ilvl="0">
      <w:start w:val="10"/>
      <w:numFmt w:val="decimal"/>
      <w:lvlText w:val="%1"/>
      <w:lvlJc w:val="left"/>
      <w:pPr>
        <w:ind w:left="700" w:hanging="7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 w15:restartNumberingAfterBreak="0">
    <w:nsid w:val="08B77C85"/>
    <w:multiLevelType w:val="hybridMultilevel"/>
    <w:tmpl w:val="9540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7168A"/>
    <w:multiLevelType w:val="multilevel"/>
    <w:tmpl w:val="D828FF18"/>
    <w:lvl w:ilvl="0">
      <w:start w:val="11"/>
      <w:numFmt w:val="decimal"/>
      <w:lvlText w:val="%1"/>
      <w:lvlJc w:val="left"/>
      <w:pPr>
        <w:ind w:left="560" w:hanging="5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14E0240"/>
    <w:multiLevelType w:val="hybridMultilevel"/>
    <w:tmpl w:val="DD64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D1047"/>
    <w:multiLevelType w:val="multilevel"/>
    <w:tmpl w:val="450A2430"/>
    <w:lvl w:ilvl="0">
      <w:start w:val="11"/>
      <w:numFmt w:val="decimal"/>
      <w:lvlText w:val="%1"/>
      <w:lvlJc w:val="left"/>
      <w:pPr>
        <w:ind w:left="560" w:hanging="5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2547325"/>
    <w:multiLevelType w:val="hybridMultilevel"/>
    <w:tmpl w:val="3324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367B9"/>
    <w:multiLevelType w:val="hybridMultilevel"/>
    <w:tmpl w:val="CF2E91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886B26"/>
    <w:multiLevelType w:val="hybridMultilevel"/>
    <w:tmpl w:val="B668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54367"/>
    <w:multiLevelType w:val="hybridMultilevel"/>
    <w:tmpl w:val="059446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834084"/>
    <w:multiLevelType w:val="hybridMultilevel"/>
    <w:tmpl w:val="D1846514"/>
    <w:lvl w:ilvl="0" w:tplc="08090001">
      <w:start w:val="1"/>
      <w:numFmt w:val="bullet"/>
      <w:lvlText w:val=""/>
      <w:lvlJc w:val="left"/>
      <w:pPr>
        <w:ind w:left="720" w:hanging="360"/>
      </w:pPr>
      <w:rPr>
        <w:rFonts w:ascii="Symbol" w:hAnsi="Symbol" w:hint="default"/>
      </w:rPr>
    </w:lvl>
    <w:lvl w:ilvl="1" w:tplc="05A4D168">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AC217FB"/>
    <w:multiLevelType w:val="multilevel"/>
    <w:tmpl w:val="64B4AA1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2E234E"/>
    <w:multiLevelType w:val="hybridMultilevel"/>
    <w:tmpl w:val="7E5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F2FD4"/>
    <w:multiLevelType w:val="hybridMultilevel"/>
    <w:tmpl w:val="2A88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E6E88"/>
    <w:multiLevelType w:val="hybridMultilevel"/>
    <w:tmpl w:val="9A6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366">
    <w:abstractNumId w:val="3"/>
  </w:num>
  <w:num w:numId="2" w16cid:durableId="273055464">
    <w:abstractNumId w:val="12"/>
  </w:num>
  <w:num w:numId="3" w16cid:durableId="60643004">
    <w:abstractNumId w:val="5"/>
  </w:num>
  <w:num w:numId="4" w16cid:durableId="1423448251">
    <w:abstractNumId w:val="11"/>
  </w:num>
  <w:num w:numId="5" w16cid:durableId="1668286520">
    <w:abstractNumId w:val="1"/>
  </w:num>
  <w:num w:numId="6" w16cid:durableId="2130776751">
    <w:abstractNumId w:val="10"/>
  </w:num>
  <w:num w:numId="7" w16cid:durableId="1612203215">
    <w:abstractNumId w:val="7"/>
  </w:num>
  <w:num w:numId="8" w16cid:durableId="370764937">
    <w:abstractNumId w:val="0"/>
  </w:num>
  <w:num w:numId="9" w16cid:durableId="328414077">
    <w:abstractNumId w:val="8"/>
  </w:num>
  <w:num w:numId="10" w16cid:durableId="50806660">
    <w:abstractNumId w:val="4"/>
  </w:num>
  <w:num w:numId="11" w16cid:durableId="1779906794">
    <w:abstractNumId w:val="2"/>
  </w:num>
  <w:num w:numId="12" w16cid:durableId="566915769">
    <w:abstractNumId w:val="6"/>
  </w:num>
  <w:num w:numId="13" w16cid:durableId="970554390">
    <w:abstractNumId w:val="13"/>
  </w:num>
  <w:num w:numId="14" w16cid:durableId="3612339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415"/>
    <w:rsid w:val="00014C92"/>
    <w:rsid w:val="00015874"/>
    <w:rsid w:val="00015A79"/>
    <w:rsid w:val="000162B0"/>
    <w:rsid w:val="00017E04"/>
    <w:rsid w:val="00020DCB"/>
    <w:rsid w:val="0002751C"/>
    <w:rsid w:val="00031DD5"/>
    <w:rsid w:val="000334B2"/>
    <w:rsid w:val="00033FA8"/>
    <w:rsid w:val="0003611B"/>
    <w:rsid w:val="0003642B"/>
    <w:rsid w:val="00037205"/>
    <w:rsid w:val="0004120F"/>
    <w:rsid w:val="00042047"/>
    <w:rsid w:val="00045A0A"/>
    <w:rsid w:val="0004644A"/>
    <w:rsid w:val="00047970"/>
    <w:rsid w:val="0005369A"/>
    <w:rsid w:val="00053D37"/>
    <w:rsid w:val="00055692"/>
    <w:rsid w:val="0006028D"/>
    <w:rsid w:val="00061865"/>
    <w:rsid w:val="00064C3B"/>
    <w:rsid w:val="000655C3"/>
    <w:rsid w:val="00077D7F"/>
    <w:rsid w:val="00080462"/>
    <w:rsid w:val="0009657D"/>
    <w:rsid w:val="000A2AD3"/>
    <w:rsid w:val="000A3220"/>
    <w:rsid w:val="000A5156"/>
    <w:rsid w:val="000B32FD"/>
    <w:rsid w:val="000B6949"/>
    <w:rsid w:val="000B69A7"/>
    <w:rsid w:val="000B6EF1"/>
    <w:rsid w:val="000B712A"/>
    <w:rsid w:val="000C1774"/>
    <w:rsid w:val="000C3A55"/>
    <w:rsid w:val="000C5582"/>
    <w:rsid w:val="000C62F0"/>
    <w:rsid w:val="000D0DFF"/>
    <w:rsid w:val="000D7A92"/>
    <w:rsid w:val="000E20C2"/>
    <w:rsid w:val="000E2C35"/>
    <w:rsid w:val="000E32BD"/>
    <w:rsid w:val="000E549B"/>
    <w:rsid w:val="000E79FD"/>
    <w:rsid w:val="000F0209"/>
    <w:rsid w:val="000F0CF9"/>
    <w:rsid w:val="000F0F5D"/>
    <w:rsid w:val="000F31FE"/>
    <w:rsid w:val="000F3884"/>
    <w:rsid w:val="000F65D9"/>
    <w:rsid w:val="000F6F93"/>
    <w:rsid w:val="000F7A8A"/>
    <w:rsid w:val="00100149"/>
    <w:rsid w:val="0010101D"/>
    <w:rsid w:val="00103E34"/>
    <w:rsid w:val="001057B0"/>
    <w:rsid w:val="001068B7"/>
    <w:rsid w:val="001246D9"/>
    <w:rsid w:val="00124BE9"/>
    <w:rsid w:val="001258D8"/>
    <w:rsid w:val="00133622"/>
    <w:rsid w:val="00134E7D"/>
    <w:rsid w:val="00135432"/>
    <w:rsid w:val="00136E6C"/>
    <w:rsid w:val="001412A0"/>
    <w:rsid w:val="00142467"/>
    <w:rsid w:val="0014248A"/>
    <w:rsid w:val="00144743"/>
    <w:rsid w:val="00144E71"/>
    <w:rsid w:val="00146693"/>
    <w:rsid w:val="00146AC9"/>
    <w:rsid w:val="00152F41"/>
    <w:rsid w:val="00161CDF"/>
    <w:rsid w:val="001646DA"/>
    <w:rsid w:val="001650AF"/>
    <w:rsid w:val="00170CE1"/>
    <w:rsid w:val="00171884"/>
    <w:rsid w:val="00172A73"/>
    <w:rsid w:val="00192267"/>
    <w:rsid w:val="00194C8C"/>
    <w:rsid w:val="00196A7E"/>
    <w:rsid w:val="00196EB5"/>
    <w:rsid w:val="00197951"/>
    <w:rsid w:val="001A0858"/>
    <w:rsid w:val="001A1788"/>
    <w:rsid w:val="001A1D46"/>
    <w:rsid w:val="001A22F9"/>
    <w:rsid w:val="001A28C4"/>
    <w:rsid w:val="001A2B01"/>
    <w:rsid w:val="001A4D6C"/>
    <w:rsid w:val="001A6C88"/>
    <w:rsid w:val="001A7FC7"/>
    <w:rsid w:val="001B2021"/>
    <w:rsid w:val="001B2D6F"/>
    <w:rsid w:val="001B33A1"/>
    <w:rsid w:val="001B5A3F"/>
    <w:rsid w:val="001B625A"/>
    <w:rsid w:val="001B6731"/>
    <w:rsid w:val="001B7220"/>
    <w:rsid w:val="001C209C"/>
    <w:rsid w:val="001C3023"/>
    <w:rsid w:val="001C3781"/>
    <w:rsid w:val="001D039A"/>
    <w:rsid w:val="001D0693"/>
    <w:rsid w:val="001E09AE"/>
    <w:rsid w:val="001E0AB9"/>
    <w:rsid w:val="001E2840"/>
    <w:rsid w:val="001E3959"/>
    <w:rsid w:val="001E4F5A"/>
    <w:rsid w:val="001E5DBA"/>
    <w:rsid w:val="001F1C3B"/>
    <w:rsid w:val="001F365E"/>
    <w:rsid w:val="001F7D72"/>
    <w:rsid w:val="00201BE3"/>
    <w:rsid w:val="00204386"/>
    <w:rsid w:val="002047DD"/>
    <w:rsid w:val="00205D1F"/>
    <w:rsid w:val="00210389"/>
    <w:rsid w:val="00210740"/>
    <w:rsid w:val="002208DF"/>
    <w:rsid w:val="00222E71"/>
    <w:rsid w:val="002237D1"/>
    <w:rsid w:val="00223CCB"/>
    <w:rsid w:val="00225128"/>
    <w:rsid w:val="00225BE9"/>
    <w:rsid w:val="00226EC4"/>
    <w:rsid w:val="00227242"/>
    <w:rsid w:val="002279EF"/>
    <w:rsid w:val="002300F9"/>
    <w:rsid w:val="00231B2B"/>
    <w:rsid w:val="0023224B"/>
    <w:rsid w:val="002322B3"/>
    <w:rsid w:val="00232473"/>
    <w:rsid w:val="00242986"/>
    <w:rsid w:val="00245533"/>
    <w:rsid w:val="002511EE"/>
    <w:rsid w:val="0025228E"/>
    <w:rsid w:val="00255260"/>
    <w:rsid w:val="00255610"/>
    <w:rsid w:val="00257439"/>
    <w:rsid w:val="0025751B"/>
    <w:rsid w:val="002619E9"/>
    <w:rsid w:val="00262098"/>
    <w:rsid w:val="00262410"/>
    <w:rsid w:val="00262990"/>
    <w:rsid w:val="002630D4"/>
    <w:rsid w:val="00263FEC"/>
    <w:rsid w:val="00265789"/>
    <w:rsid w:val="00265C0E"/>
    <w:rsid w:val="00275F83"/>
    <w:rsid w:val="00276D63"/>
    <w:rsid w:val="00283A39"/>
    <w:rsid w:val="00285803"/>
    <w:rsid w:val="002921B3"/>
    <w:rsid w:val="00297DA7"/>
    <w:rsid w:val="002A1664"/>
    <w:rsid w:val="002A3987"/>
    <w:rsid w:val="002A5203"/>
    <w:rsid w:val="002A52EB"/>
    <w:rsid w:val="002A7AA2"/>
    <w:rsid w:val="002B3708"/>
    <w:rsid w:val="002B469F"/>
    <w:rsid w:val="002B4BB4"/>
    <w:rsid w:val="002B4ED4"/>
    <w:rsid w:val="002B50B8"/>
    <w:rsid w:val="002C349F"/>
    <w:rsid w:val="002C5648"/>
    <w:rsid w:val="002C60E1"/>
    <w:rsid w:val="002D1E19"/>
    <w:rsid w:val="002D235E"/>
    <w:rsid w:val="002D2913"/>
    <w:rsid w:val="002D5424"/>
    <w:rsid w:val="002D7E30"/>
    <w:rsid w:val="002E1F88"/>
    <w:rsid w:val="002E5A18"/>
    <w:rsid w:val="002E6BB1"/>
    <w:rsid w:val="002E73D8"/>
    <w:rsid w:val="002F6191"/>
    <w:rsid w:val="002F7327"/>
    <w:rsid w:val="00302961"/>
    <w:rsid w:val="003037C4"/>
    <w:rsid w:val="003078CE"/>
    <w:rsid w:val="00310674"/>
    <w:rsid w:val="00310CE5"/>
    <w:rsid w:val="00312E78"/>
    <w:rsid w:val="00312FD8"/>
    <w:rsid w:val="00314B0B"/>
    <w:rsid w:val="00314C29"/>
    <w:rsid w:val="00323EAA"/>
    <w:rsid w:val="00326F73"/>
    <w:rsid w:val="00331139"/>
    <w:rsid w:val="003360EF"/>
    <w:rsid w:val="0034154E"/>
    <w:rsid w:val="00341EAC"/>
    <w:rsid w:val="00345F8A"/>
    <w:rsid w:val="003471BD"/>
    <w:rsid w:val="00352DC9"/>
    <w:rsid w:val="003607FA"/>
    <w:rsid w:val="00361F2C"/>
    <w:rsid w:val="003621BB"/>
    <w:rsid w:val="0037352B"/>
    <w:rsid w:val="00373C28"/>
    <w:rsid w:val="003753CB"/>
    <w:rsid w:val="00383748"/>
    <w:rsid w:val="00385FF9"/>
    <w:rsid w:val="00386866"/>
    <w:rsid w:val="00386C62"/>
    <w:rsid w:val="003878A1"/>
    <w:rsid w:val="00390207"/>
    <w:rsid w:val="003934B0"/>
    <w:rsid w:val="0039367B"/>
    <w:rsid w:val="00396477"/>
    <w:rsid w:val="00397922"/>
    <w:rsid w:val="00397FCD"/>
    <w:rsid w:val="003A1DCD"/>
    <w:rsid w:val="003A23A5"/>
    <w:rsid w:val="003A3117"/>
    <w:rsid w:val="003A7FC7"/>
    <w:rsid w:val="003B09C8"/>
    <w:rsid w:val="003B2690"/>
    <w:rsid w:val="003B5D5D"/>
    <w:rsid w:val="003B7785"/>
    <w:rsid w:val="003C1390"/>
    <w:rsid w:val="003C3FBE"/>
    <w:rsid w:val="003D18FB"/>
    <w:rsid w:val="003D1F8F"/>
    <w:rsid w:val="003D2548"/>
    <w:rsid w:val="003D2E11"/>
    <w:rsid w:val="003D4D01"/>
    <w:rsid w:val="003D5EC2"/>
    <w:rsid w:val="003E10A7"/>
    <w:rsid w:val="003E2C80"/>
    <w:rsid w:val="003E3268"/>
    <w:rsid w:val="003E3862"/>
    <w:rsid w:val="003E4555"/>
    <w:rsid w:val="003F1DA2"/>
    <w:rsid w:val="003F4ECD"/>
    <w:rsid w:val="003F7E35"/>
    <w:rsid w:val="004017A1"/>
    <w:rsid w:val="004021D3"/>
    <w:rsid w:val="00402DF4"/>
    <w:rsid w:val="004105D1"/>
    <w:rsid w:val="00413E8D"/>
    <w:rsid w:val="00414E6A"/>
    <w:rsid w:val="00420F03"/>
    <w:rsid w:val="004235CE"/>
    <w:rsid w:val="00424778"/>
    <w:rsid w:val="004250F6"/>
    <w:rsid w:val="004253EA"/>
    <w:rsid w:val="004263CF"/>
    <w:rsid w:val="00427035"/>
    <w:rsid w:val="00430401"/>
    <w:rsid w:val="004306FD"/>
    <w:rsid w:val="004311F9"/>
    <w:rsid w:val="00432F75"/>
    <w:rsid w:val="004459E2"/>
    <w:rsid w:val="00454007"/>
    <w:rsid w:val="004553D8"/>
    <w:rsid w:val="004600CD"/>
    <w:rsid w:val="00462F76"/>
    <w:rsid w:val="004740ED"/>
    <w:rsid w:val="00477B9C"/>
    <w:rsid w:val="00480EB1"/>
    <w:rsid w:val="00486B73"/>
    <w:rsid w:val="004913BD"/>
    <w:rsid w:val="00492A5D"/>
    <w:rsid w:val="00493042"/>
    <w:rsid w:val="0049336C"/>
    <w:rsid w:val="00493A56"/>
    <w:rsid w:val="00497490"/>
    <w:rsid w:val="004A1C44"/>
    <w:rsid w:val="004A1CA3"/>
    <w:rsid w:val="004A3CC4"/>
    <w:rsid w:val="004A632C"/>
    <w:rsid w:val="004A63D1"/>
    <w:rsid w:val="004B0EBD"/>
    <w:rsid w:val="004B1516"/>
    <w:rsid w:val="004B2FD2"/>
    <w:rsid w:val="004B3909"/>
    <w:rsid w:val="004B46C2"/>
    <w:rsid w:val="004B472C"/>
    <w:rsid w:val="004B649F"/>
    <w:rsid w:val="004B73EC"/>
    <w:rsid w:val="004C0196"/>
    <w:rsid w:val="004C09F0"/>
    <w:rsid w:val="004C0B30"/>
    <w:rsid w:val="004C0F37"/>
    <w:rsid w:val="004C3329"/>
    <w:rsid w:val="004C4F84"/>
    <w:rsid w:val="004C7415"/>
    <w:rsid w:val="004D2076"/>
    <w:rsid w:val="004D2AF5"/>
    <w:rsid w:val="004D31C0"/>
    <w:rsid w:val="004E0D53"/>
    <w:rsid w:val="004E1ABA"/>
    <w:rsid w:val="004E3AD9"/>
    <w:rsid w:val="004E47C2"/>
    <w:rsid w:val="004E7AC9"/>
    <w:rsid w:val="004F0DED"/>
    <w:rsid w:val="004F69EF"/>
    <w:rsid w:val="00500427"/>
    <w:rsid w:val="00502870"/>
    <w:rsid w:val="00503E19"/>
    <w:rsid w:val="005064B7"/>
    <w:rsid w:val="00514D99"/>
    <w:rsid w:val="00523C36"/>
    <w:rsid w:val="005246E4"/>
    <w:rsid w:val="00524E5A"/>
    <w:rsid w:val="005250DD"/>
    <w:rsid w:val="00527D7E"/>
    <w:rsid w:val="005303BB"/>
    <w:rsid w:val="00532349"/>
    <w:rsid w:val="00533BBB"/>
    <w:rsid w:val="00533ED9"/>
    <w:rsid w:val="0053432D"/>
    <w:rsid w:val="005346CD"/>
    <w:rsid w:val="00535E7F"/>
    <w:rsid w:val="00540D1D"/>
    <w:rsid w:val="00541565"/>
    <w:rsid w:val="005464C2"/>
    <w:rsid w:val="00546F07"/>
    <w:rsid w:val="00547045"/>
    <w:rsid w:val="00547376"/>
    <w:rsid w:val="005536FF"/>
    <w:rsid w:val="00553786"/>
    <w:rsid w:val="005553E5"/>
    <w:rsid w:val="00555AB3"/>
    <w:rsid w:val="00563150"/>
    <w:rsid w:val="00564ABE"/>
    <w:rsid w:val="00566707"/>
    <w:rsid w:val="00567E7C"/>
    <w:rsid w:val="00573C11"/>
    <w:rsid w:val="00574650"/>
    <w:rsid w:val="00575E1A"/>
    <w:rsid w:val="00580DA4"/>
    <w:rsid w:val="0058122A"/>
    <w:rsid w:val="00581AB7"/>
    <w:rsid w:val="0058330C"/>
    <w:rsid w:val="005933EA"/>
    <w:rsid w:val="00593B44"/>
    <w:rsid w:val="00593EDE"/>
    <w:rsid w:val="0059594A"/>
    <w:rsid w:val="005965E7"/>
    <w:rsid w:val="005A2F69"/>
    <w:rsid w:val="005A552F"/>
    <w:rsid w:val="005B148D"/>
    <w:rsid w:val="005B1F20"/>
    <w:rsid w:val="005C0EED"/>
    <w:rsid w:val="005C3E69"/>
    <w:rsid w:val="005C4892"/>
    <w:rsid w:val="005D0796"/>
    <w:rsid w:val="005D0D28"/>
    <w:rsid w:val="005D2708"/>
    <w:rsid w:val="005D3D9B"/>
    <w:rsid w:val="005D4A80"/>
    <w:rsid w:val="005D7111"/>
    <w:rsid w:val="005E699B"/>
    <w:rsid w:val="005E7C71"/>
    <w:rsid w:val="005F11C8"/>
    <w:rsid w:val="005F128A"/>
    <w:rsid w:val="005F30ED"/>
    <w:rsid w:val="005F595F"/>
    <w:rsid w:val="005F7AA1"/>
    <w:rsid w:val="006011EE"/>
    <w:rsid w:val="00602E95"/>
    <w:rsid w:val="00605055"/>
    <w:rsid w:val="006054DE"/>
    <w:rsid w:val="00607D99"/>
    <w:rsid w:val="0061035F"/>
    <w:rsid w:val="0061073D"/>
    <w:rsid w:val="0061169B"/>
    <w:rsid w:val="006134A8"/>
    <w:rsid w:val="006140C1"/>
    <w:rsid w:val="00615049"/>
    <w:rsid w:val="006213BE"/>
    <w:rsid w:val="00621E83"/>
    <w:rsid w:val="00622F7C"/>
    <w:rsid w:val="00630CBA"/>
    <w:rsid w:val="00630CFF"/>
    <w:rsid w:val="0063421D"/>
    <w:rsid w:val="006356BE"/>
    <w:rsid w:val="0064524B"/>
    <w:rsid w:val="0064541A"/>
    <w:rsid w:val="00651188"/>
    <w:rsid w:val="00651F96"/>
    <w:rsid w:val="00655A25"/>
    <w:rsid w:val="00661973"/>
    <w:rsid w:val="00663175"/>
    <w:rsid w:val="006704DE"/>
    <w:rsid w:val="00671273"/>
    <w:rsid w:val="0067158B"/>
    <w:rsid w:val="006761D9"/>
    <w:rsid w:val="00680EC4"/>
    <w:rsid w:val="00683EBC"/>
    <w:rsid w:val="00684761"/>
    <w:rsid w:val="0069363A"/>
    <w:rsid w:val="00695CC8"/>
    <w:rsid w:val="006A2DCC"/>
    <w:rsid w:val="006A4A6D"/>
    <w:rsid w:val="006A4E44"/>
    <w:rsid w:val="006A73FB"/>
    <w:rsid w:val="006B036E"/>
    <w:rsid w:val="006B1240"/>
    <w:rsid w:val="006B57C7"/>
    <w:rsid w:val="006B5F3C"/>
    <w:rsid w:val="006B7727"/>
    <w:rsid w:val="006C1960"/>
    <w:rsid w:val="006C26C7"/>
    <w:rsid w:val="006C2B40"/>
    <w:rsid w:val="006C530A"/>
    <w:rsid w:val="006C6A86"/>
    <w:rsid w:val="006D02D7"/>
    <w:rsid w:val="006D24EB"/>
    <w:rsid w:val="006D5585"/>
    <w:rsid w:val="006D5B4D"/>
    <w:rsid w:val="006D7075"/>
    <w:rsid w:val="006E3499"/>
    <w:rsid w:val="006F0F6F"/>
    <w:rsid w:val="006F2230"/>
    <w:rsid w:val="007008A5"/>
    <w:rsid w:val="0070309C"/>
    <w:rsid w:val="00703494"/>
    <w:rsid w:val="0070360D"/>
    <w:rsid w:val="00705CD3"/>
    <w:rsid w:val="0070603E"/>
    <w:rsid w:val="00706FC3"/>
    <w:rsid w:val="0070771E"/>
    <w:rsid w:val="0071020B"/>
    <w:rsid w:val="0071194E"/>
    <w:rsid w:val="007138EE"/>
    <w:rsid w:val="007145C7"/>
    <w:rsid w:val="007160BE"/>
    <w:rsid w:val="007206A7"/>
    <w:rsid w:val="00720B08"/>
    <w:rsid w:val="007257C5"/>
    <w:rsid w:val="00726EF2"/>
    <w:rsid w:val="00727705"/>
    <w:rsid w:val="00731B97"/>
    <w:rsid w:val="00733CAE"/>
    <w:rsid w:val="007416D2"/>
    <w:rsid w:val="00741FD3"/>
    <w:rsid w:val="007450CE"/>
    <w:rsid w:val="0074546D"/>
    <w:rsid w:val="00746AD7"/>
    <w:rsid w:val="00746FB5"/>
    <w:rsid w:val="007479B7"/>
    <w:rsid w:val="007526A2"/>
    <w:rsid w:val="00754642"/>
    <w:rsid w:val="007563E7"/>
    <w:rsid w:val="00760636"/>
    <w:rsid w:val="00762E65"/>
    <w:rsid w:val="00767515"/>
    <w:rsid w:val="0077577A"/>
    <w:rsid w:val="00780066"/>
    <w:rsid w:val="007820C2"/>
    <w:rsid w:val="00782431"/>
    <w:rsid w:val="00782C83"/>
    <w:rsid w:val="00784072"/>
    <w:rsid w:val="00785486"/>
    <w:rsid w:val="00785BAD"/>
    <w:rsid w:val="00787769"/>
    <w:rsid w:val="00791143"/>
    <w:rsid w:val="00793E37"/>
    <w:rsid w:val="00797662"/>
    <w:rsid w:val="007A0419"/>
    <w:rsid w:val="007A4360"/>
    <w:rsid w:val="007A5973"/>
    <w:rsid w:val="007B243D"/>
    <w:rsid w:val="007B32FB"/>
    <w:rsid w:val="007B45CE"/>
    <w:rsid w:val="007B5F9A"/>
    <w:rsid w:val="007B7294"/>
    <w:rsid w:val="007B7634"/>
    <w:rsid w:val="007B7ED9"/>
    <w:rsid w:val="007C3FCA"/>
    <w:rsid w:val="007D14BF"/>
    <w:rsid w:val="007D1565"/>
    <w:rsid w:val="007D33BD"/>
    <w:rsid w:val="007D4636"/>
    <w:rsid w:val="007D58A6"/>
    <w:rsid w:val="007D5F8F"/>
    <w:rsid w:val="007D6775"/>
    <w:rsid w:val="007D6BA8"/>
    <w:rsid w:val="007D7EB5"/>
    <w:rsid w:val="007E02C2"/>
    <w:rsid w:val="007E1BBC"/>
    <w:rsid w:val="007E2DA1"/>
    <w:rsid w:val="007E34AE"/>
    <w:rsid w:val="007E3F62"/>
    <w:rsid w:val="007E7096"/>
    <w:rsid w:val="007F0F4C"/>
    <w:rsid w:val="007F1B3F"/>
    <w:rsid w:val="007F6EFB"/>
    <w:rsid w:val="007F7010"/>
    <w:rsid w:val="00805174"/>
    <w:rsid w:val="00805C5D"/>
    <w:rsid w:val="00806073"/>
    <w:rsid w:val="0080656A"/>
    <w:rsid w:val="00806717"/>
    <w:rsid w:val="00806A95"/>
    <w:rsid w:val="00807615"/>
    <w:rsid w:val="008139D7"/>
    <w:rsid w:val="00816E28"/>
    <w:rsid w:val="008170FF"/>
    <w:rsid w:val="008206CE"/>
    <w:rsid w:val="00823284"/>
    <w:rsid w:val="00826314"/>
    <w:rsid w:val="008278C0"/>
    <w:rsid w:val="008306FF"/>
    <w:rsid w:val="0083233E"/>
    <w:rsid w:val="00832EB5"/>
    <w:rsid w:val="0083656F"/>
    <w:rsid w:val="00836C10"/>
    <w:rsid w:val="00837D51"/>
    <w:rsid w:val="00843A5D"/>
    <w:rsid w:val="00844246"/>
    <w:rsid w:val="00844464"/>
    <w:rsid w:val="00847E94"/>
    <w:rsid w:val="008566C3"/>
    <w:rsid w:val="008570B5"/>
    <w:rsid w:val="00857720"/>
    <w:rsid w:val="00861A42"/>
    <w:rsid w:val="00864A0C"/>
    <w:rsid w:val="00864C22"/>
    <w:rsid w:val="00865114"/>
    <w:rsid w:val="008659FA"/>
    <w:rsid w:val="00865DA7"/>
    <w:rsid w:val="00867FD0"/>
    <w:rsid w:val="00875425"/>
    <w:rsid w:val="00875A3B"/>
    <w:rsid w:val="00876588"/>
    <w:rsid w:val="008827F4"/>
    <w:rsid w:val="008837D5"/>
    <w:rsid w:val="008845B9"/>
    <w:rsid w:val="00884D4E"/>
    <w:rsid w:val="008858E4"/>
    <w:rsid w:val="00887102"/>
    <w:rsid w:val="0089022A"/>
    <w:rsid w:val="00890D6C"/>
    <w:rsid w:val="00891AC9"/>
    <w:rsid w:val="00891BFE"/>
    <w:rsid w:val="00894049"/>
    <w:rsid w:val="008961BB"/>
    <w:rsid w:val="00897B1A"/>
    <w:rsid w:val="008A0AF3"/>
    <w:rsid w:val="008A1986"/>
    <w:rsid w:val="008A3799"/>
    <w:rsid w:val="008A4830"/>
    <w:rsid w:val="008A4ABE"/>
    <w:rsid w:val="008A6066"/>
    <w:rsid w:val="008B019A"/>
    <w:rsid w:val="008B03DD"/>
    <w:rsid w:val="008B2DF8"/>
    <w:rsid w:val="008B2E23"/>
    <w:rsid w:val="008B4BD2"/>
    <w:rsid w:val="008C10B4"/>
    <w:rsid w:val="008C1AD3"/>
    <w:rsid w:val="008C29C4"/>
    <w:rsid w:val="008C3D45"/>
    <w:rsid w:val="008C6B9F"/>
    <w:rsid w:val="008D13D3"/>
    <w:rsid w:val="008D1740"/>
    <w:rsid w:val="008D57D4"/>
    <w:rsid w:val="008E1E49"/>
    <w:rsid w:val="008E27B5"/>
    <w:rsid w:val="008E34BE"/>
    <w:rsid w:val="008E69D0"/>
    <w:rsid w:val="008E6B3E"/>
    <w:rsid w:val="008F0871"/>
    <w:rsid w:val="008F15E0"/>
    <w:rsid w:val="008F4243"/>
    <w:rsid w:val="008F6D47"/>
    <w:rsid w:val="008F79A0"/>
    <w:rsid w:val="0090033E"/>
    <w:rsid w:val="00900872"/>
    <w:rsid w:val="00903023"/>
    <w:rsid w:val="009054E6"/>
    <w:rsid w:val="00910CE6"/>
    <w:rsid w:val="009120E6"/>
    <w:rsid w:val="00912CA8"/>
    <w:rsid w:val="00920CD7"/>
    <w:rsid w:val="00924396"/>
    <w:rsid w:val="00924949"/>
    <w:rsid w:val="00936048"/>
    <w:rsid w:val="009365FF"/>
    <w:rsid w:val="009422C2"/>
    <w:rsid w:val="00943B88"/>
    <w:rsid w:val="00944355"/>
    <w:rsid w:val="00944FAA"/>
    <w:rsid w:val="00944FC0"/>
    <w:rsid w:val="009475C0"/>
    <w:rsid w:val="0095010B"/>
    <w:rsid w:val="00955B37"/>
    <w:rsid w:val="009560F1"/>
    <w:rsid w:val="00957780"/>
    <w:rsid w:val="00962033"/>
    <w:rsid w:val="00962557"/>
    <w:rsid w:val="00967C30"/>
    <w:rsid w:val="009729A3"/>
    <w:rsid w:val="00972FA9"/>
    <w:rsid w:val="00977DF3"/>
    <w:rsid w:val="00981888"/>
    <w:rsid w:val="00983D8C"/>
    <w:rsid w:val="00984FF8"/>
    <w:rsid w:val="0098503F"/>
    <w:rsid w:val="00986C05"/>
    <w:rsid w:val="009922BA"/>
    <w:rsid w:val="00993A6F"/>
    <w:rsid w:val="00996001"/>
    <w:rsid w:val="00997FB0"/>
    <w:rsid w:val="009B21D6"/>
    <w:rsid w:val="009B7A32"/>
    <w:rsid w:val="009C192A"/>
    <w:rsid w:val="009C315E"/>
    <w:rsid w:val="009C4553"/>
    <w:rsid w:val="009C523D"/>
    <w:rsid w:val="009D1A15"/>
    <w:rsid w:val="009D304F"/>
    <w:rsid w:val="009D4CB4"/>
    <w:rsid w:val="009E03C0"/>
    <w:rsid w:val="009E27E5"/>
    <w:rsid w:val="009E3514"/>
    <w:rsid w:val="009F4444"/>
    <w:rsid w:val="00A00097"/>
    <w:rsid w:val="00A00BBD"/>
    <w:rsid w:val="00A031B6"/>
    <w:rsid w:val="00A03B8E"/>
    <w:rsid w:val="00A04215"/>
    <w:rsid w:val="00A0799E"/>
    <w:rsid w:val="00A1159B"/>
    <w:rsid w:val="00A115E5"/>
    <w:rsid w:val="00A11931"/>
    <w:rsid w:val="00A1531B"/>
    <w:rsid w:val="00A178E2"/>
    <w:rsid w:val="00A22877"/>
    <w:rsid w:val="00A2477C"/>
    <w:rsid w:val="00A249AE"/>
    <w:rsid w:val="00A24AC9"/>
    <w:rsid w:val="00A2539E"/>
    <w:rsid w:val="00A25493"/>
    <w:rsid w:val="00A2750E"/>
    <w:rsid w:val="00A31808"/>
    <w:rsid w:val="00A330E1"/>
    <w:rsid w:val="00A34943"/>
    <w:rsid w:val="00A42626"/>
    <w:rsid w:val="00A445BE"/>
    <w:rsid w:val="00A46539"/>
    <w:rsid w:val="00A47F19"/>
    <w:rsid w:val="00A526B4"/>
    <w:rsid w:val="00A53EA0"/>
    <w:rsid w:val="00A5545A"/>
    <w:rsid w:val="00A56C3E"/>
    <w:rsid w:val="00A63315"/>
    <w:rsid w:val="00A6334D"/>
    <w:rsid w:val="00A63C31"/>
    <w:rsid w:val="00A711BC"/>
    <w:rsid w:val="00A720F3"/>
    <w:rsid w:val="00A76CFE"/>
    <w:rsid w:val="00A8163E"/>
    <w:rsid w:val="00A84663"/>
    <w:rsid w:val="00A847EA"/>
    <w:rsid w:val="00A853D3"/>
    <w:rsid w:val="00A854EB"/>
    <w:rsid w:val="00A87000"/>
    <w:rsid w:val="00A87987"/>
    <w:rsid w:val="00A911BB"/>
    <w:rsid w:val="00A93EC1"/>
    <w:rsid w:val="00AA0E2B"/>
    <w:rsid w:val="00AA516F"/>
    <w:rsid w:val="00AA5AF9"/>
    <w:rsid w:val="00AA6FFE"/>
    <w:rsid w:val="00AB32BA"/>
    <w:rsid w:val="00AB4208"/>
    <w:rsid w:val="00AB6D29"/>
    <w:rsid w:val="00AC022D"/>
    <w:rsid w:val="00AC059D"/>
    <w:rsid w:val="00AC206F"/>
    <w:rsid w:val="00AC2487"/>
    <w:rsid w:val="00AC45B8"/>
    <w:rsid w:val="00AC4CFB"/>
    <w:rsid w:val="00AD3E46"/>
    <w:rsid w:val="00AD5A2A"/>
    <w:rsid w:val="00AE6647"/>
    <w:rsid w:val="00AF0878"/>
    <w:rsid w:val="00B0040E"/>
    <w:rsid w:val="00B048F4"/>
    <w:rsid w:val="00B06A2D"/>
    <w:rsid w:val="00B06B83"/>
    <w:rsid w:val="00B104CE"/>
    <w:rsid w:val="00B16021"/>
    <w:rsid w:val="00B17175"/>
    <w:rsid w:val="00B20111"/>
    <w:rsid w:val="00B2128D"/>
    <w:rsid w:val="00B228E6"/>
    <w:rsid w:val="00B228FB"/>
    <w:rsid w:val="00B23E90"/>
    <w:rsid w:val="00B26FAE"/>
    <w:rsid w:val="00B27FE3"/>
    <w:rsid w:val="00B31704"/>
    <w:rsid w:val="00B34F57"/>
    <w:rsid w:val="00B40B0C"/>
    <w:rsid w:val="00B40CE0"/>
    <w:rsid w:val="00B43114"/>
    <w:rsid w:val="00B436FF"/>
    <w:rsid w:val="00B44FF3"/>
    <w:rsid w:val="00B47F44"/>
    <w:rsid w:val="00B5267A"/>
    <w:rsid w:val="00B547C9"/>
    <w:rsid w:val="00B55433"/>
    <w:rsid w:val="00B609B3"/>
    <w:rsid w:val="00B61540"/>
    <w:rsid w:val="00B630B5"/>
    <w:rsid w:val="00B660CC"/>
    <w:rsid w:val="00B74BED"/>
    <w:rsid w:val="00B75AF1"/>
    <w:rsid w:val="00B77FD2"/>
    <w:rsid w:val="00B83907"/>
    <w:rsid w:val="00B84A8A"/>
    <w:rsid w:val="00B91C67"/>
    <w:rsid w:val="00B9655A"/>
    <w:rsid w:val="00B96B97"/>
    <w:rsid w:val="00B96EA2"/>
    <w:rsid w:val="00BA2407"/>
    <w:rsid w:val="00BA2E7E"/>
    <w:rsid w:val="00BA4EB6"/>
    <w:rsid w:val="00BB1A7D"/>
    <w:rsid w:val="00BB254A"/>
    <w:rsid w:val="00BB2CE8"/>
    <w:rsid w:val="00BB49E5"/>
    <w:rsid w:val="00BB6493"/>
    <w:rsid w:val="00BB7B19"/>
    <w:rsid w:val="00BC12AE"/>
    <w:rsid w:val="00BC153B"/>
    <w:rsid w:val="00BC2B15"/>
    <w:rsid w:val="00BD20F8"/>
    <w:rsid w:val="00BD3892"/>
    <w:rsid w:val="00BE32B5"/>
    <w:rsid w:val="00BE419D"/>
    <w:rsid w:val="00BE5409"/>
    <w:rsid w:val="00BE59DC"/>
    <w:rsid w:val="00BE71E6"/>
    <w:rsid w:val="00BF18A0"/>
    <w:rsid w:val="00BF5949"/>
    <w:rsid w:val="00C00002"/>
    <w:rsid w:val="00C03071"/>
    <w:rsid w:val="00C03740"/>
    <w:rsid w:val="00C04261"/>
    <w:rsid w:val="00C0528F"/>
    <w:rsid w:val="00C06173"/>
    <w:rsid w:val="00C120FA"/>
    <w:rsid w:val="00C13F95"/>
    <w:rsid w:val="00C16F72"/>
    <w:rsid w:val="00C175AB"/>
    <w:rsid w:val="00C2148A"/>
    <w:rsid w:val="00C2249C"/>
    <w:rsid w:val="00C24C4C"/>
    <w:rsid w:val="00C25179"/>
    <w:rsid w:val="00C264BB"/>
    <w:rsid w:val="00C32E88"/>
    <w:rsid w:val="00C35389"/>
    <w:rsid w:val="00C40662"/>
    <w:rsid w:val="00C40CA9"/>
    <w:rsid w:val="00C41CA7"/>
    <w:rsid w:val="00C4349E"/>
    <w:rsid w:val="00C45FC6"/>
    <w:rsid w:val="00C50871"/>
    <w:rsid w:val="00C5123D"/>
    <w:rsid w:val="00C52327"/>
    <w:rsid w:val="00C54D1A"/>
    <w:rsid w:val="00C61422"/>
    <w:rsid w:val="00C61F06"/>
    <w:rsid w:val="00C650DB"/>
    <w:rsid w:val="00C66846"/>
    <w:rsid w:val="00C677A3"/>
    <w:rsid w:val="00C708E9"/>
    <w:rsid w:val="00C73246"/>
    <w:rsid w:val="00C73FCC"/>
    <w:rsid w:val="00C7453D"/>
    <w:rsid w:val="00C76A39"/>
    <w:rsid w:val="00C76E51"/>
    <w:rsid w:val="00C77AB6"/>
    <w:rsid w:val="00C8035F"/>
    <w:rsid w:val="00C80D03"/>
    <w:rsid w:val="00C82209"/>
    <w:rsid w:val="00C831DD"/>
    <w:rsid w:val="00C865C2"/>
    <w:rsid w:val="00C86B1D"/>
    <w:rsid w:val="00C9072B"/>
    <w:rsid w:val="00C94AEC"/>
    <w:rsid w:val="00C97DA5"/>
    <w:rsid w:val="00CA0620"/>
    <w:rsid w:val="00CA07B7"/>
    <w:rsid w:val="00CB192A"/>
    <w:rsid w:val="00CB45C4"/>
    <w:rsid w:val="00CB5BD1"/>
    <w:rsid w:val="00CC0379"/>
    <w:rsid w:val="00CC2960"/>
    <w:rsid w:val="00CC63A7"/>
    <w:rsid w:val="00CC67CC"/>
    <w:rsid w:val="00CC68EF"/>
    <w:rsid w:val="00CD0B1C"/>
    <w:rsid w:val="00CD1E52"/>
    <w:rsid w:val="00CD3113"/>
    <w:rsid w:val="00CE1805"/>
    <w:rsid w:val="00CE20F3"/>
    <w:rsid w:val="00CE2C05"/>
    <w:rsid w:val="00CE3AA4"/>
    <w:rsid w:val="00CE74EB"/>
    <w:rsid w:val="00CF0A59"/>
    <w:rsid w:val="00CF26E5"/>
    <w:rsid w:val="00CF46DC"/>
    <w:rsid w:val="00CF4C18"/>
    <w:rsid w:val="00D00319"/>
    <w:rsid w:val="00D02DA7"/>
    <w:rsid w:val="00D0642A"/>
    <w:rsid w:val="00D077D9"/>
    <w:rsid w:val="00D1394C"/>
    <w:rsid w:val="00D155DD"/>
    <w:rsid w:val="00D2327F"/>
    <w:rsid w:val="00D25B6D"/>
    <w:rsid w:val="00D2679E"/>
    <w:rsid w:val="00D30A9A"/>
    <w:rsid w:val="00D33DBA"/>
    <w:rsid w:val="00D3429B"/>
    <w:rsid w:val="00D372A0"/>
    <w:rsid w:val="00D401AE"/>
    <w:rsid w:val="00D405A1"/>
    <w:rsid w:val="00D40C79"/>
    <w:rsid w:val="00D44E1C"/>
    <w:rsid w:val="00D5083B"/>
    <w:rsid w:val="00D5502C"/>
    <w:rsid w:val="00D553D9"/>
    <w:rsid w:val="00D56BF3"/>
    <w:rsid w:val="00D60555"/>
    <w:rsid w:val="00D63DA2"/>
    <w:rsid w:val="00D63EE5"/>
    <w:rsid w:val="00D64D06"/>
    <w:rsid w:val="00D6549A"/>
    <w:rsid w:val="00D71910"/>
    <w:rsid w:val="00D720CE"/>
    <w:rsid w:val="00D73723"/>
    <w:rsid w:val="00D743B8"/>
    <w:rsid w:val="00D752DB"/>
    <w:rsid w:val="00D76338"/>
    <w:rsid w:val="00D77208"/>
    <w:rsid w:val="00D77EAB"/>
    <w:rsid w:val="00D82FC9"/>
    <w:rsid w:val="00D84230"/>
    <w:rsid w:val="00D93FCF"/>
    <w:rsid w:val="00D94F0D"/>
    <w:rsid w:val="00D95FC8"/>
    <w:rsid w:val="00D963D7"/>
    <w:rsid w:val="00D96738"/>
    <w:rsid w:val="00DA1D87"/>
    <w:rsid w:val="00DA34CC"/>
    <w:rsid w:val="00DA39A0"/>
    <w:rsid w:val="00DA7B81"/>
    <w:rsid w:val="00DC396A"/>
    <w:rsid w:val="00DC40B2"/>
    <w:rsid w:val="00DD01CD"/>
    <w:rsid w:val="00DD2FC6"/>
    <w:rsid w:val="00DD4E1A"/>
    <w:rsid w:val="00DD7AD5"/>
    <w:rsid w:val="00DE060E"/>
    <w:rsid w:val="00DE1704"/>
    <w:rsid w:val="00DE62A0"/>
    <w:rsid w:val="00DF3B69"/>
    <w:rsid w:val="00DF4AB0"/>
    <w:rsid w:val="00E0261B"/>
    <w:rsid w:val="00E03591"/>
    <w:rsid w:val="00E04EB4"/>
    <w:rsid w:val="00E053AA"/>
    <w:rsid w:val="00E05EDA"/>
    <w:rsid w:val="00E11990"/>
    <w:rsid w:val="00E126C3"/>
    <w:rsid w:val="00E12B8F"/>
    <w:rsid w:val="00E21865"/>
    <w:rsid w:val="00E21D1D"/>
    <w:rsid w:val="00E34237"/>
    <w:rsid w:val="00E36C2C"/>
    <w:rsid w:val="00E40437"/>
    <w:rsid w:val="00E51485"/>
    <w:rsid w:val="00E53578"/>
    <w:rsid w:val="00E547FB"/>
    <w:rsid w:val="00E56122"/>
    <w:rsid w:val="00E567A7"/>
    <w:rsid w:val="00E65945"/>
    <w:rsid w:val="00E65E7F"/>
    <w:rsid w:val="00E71513"/>
    <w:rsid w:val="00E738D2"/>
    <w:rsid w:val="00E73D14"/>
    <w:rsid w:val="00E7451C"/>
    <w:rsid w:val="00E75A8F"/>
    <w:rsid w:val="00E77FF4"/>
    <w:rsid w:val="00E811C9"/>
    <w:rsid w:val="00E81AAB"/>
    <w:rsid w:val="00E842F8"/>
    <w:rsid w:val="00E858DF"/>
    <w:rsid w:val="00E861A4"/>
    <w:rsid w:val="00E87FBB"/>
    <w:rsid w:val="00E917A0"/>
    <w:rsid w:val="00E91D47"/>
    <w:rsid w:val="00E95B2C"/>
    <w:rsid w:val="00E978FB"/>
    <w:rsid w:val="00EA0069"/>
    <w:rsid w:val="00EA2827"/>
    <w:rsid w:val="00EA4C18"/>
    <w:rsid w:val="00EA63F1"/>
    <w:rsid w:val="00EB12E0"/>
    <w:rsid w:val="00EB16FA"/>
    <w:rsid w:val="00EB2101"/>
    <w:rsid w:val="00EB2C65"/>
    <w:rsid w:val="00EC02D0"/>
    <w:rsid w:val="00EC0376"/>
    <w:rsid w:val="00EC1215"/>
    <w:rsid w:val="00EC35EF"/>
    <w:rsid w:val="00ED2D7A"/>
    <w:rsid w:val="00ED49F5"/>
    <w:rsid w:val="00EE0ED0"/>
    <w:rsid w:val="00EE3F7E"/>
    <w:rsid w:val="00EE6370"/>
    <w:rsid w:val="00EF1284"/>
    <w:rsid w:val="00EF2176"/>
    <w:rsid w:val="00EF2FB1"/>
    <w:rsid w:val="00EF3B59"/>
    <w:rsid w:val="00EF3C7F"/>
    <w:rsid w:val="00EF4D6E"/>
    <w:rsid w:val="00EF7F4D"/>
    <w:rsid w:val="00F00695"/>
    <w:rsid w:val="00F016B5"/>
    <w:rsid w:val="00F02D6E"/>
    <w:rsid w:val="00F13F30"/>
    <w:rsid w:val="00F140A9"/>
    <w:rsid w:val="00F14818"/>
    <w:rsid w:val="00F154B0"/>
    <w:rsid w:val="00F15879"/>
    <w:rsid w:val="00F158A7"/>
    <w:rsid w:val="00F221C1"/>
    <w:rsid w:val="00F26F9F"/>
    <w:rsid w:val="00F30B0D"/>
    <w:rsid w:val="00F3203F"/>
    <w:rsid w:val="00F3425D"/>
    <w:rsid w:val="00F36738"/>
    <w:rsid w:val="00F36E40"/>
    <w:rsid w:val="00F373B8"/>
    <w:rsid w:val="00F40F30"/>
    <w:rsid w:val="00F5020E"/>
    <w:rsid w:val="00F50D75"/>
    <w:rsid w:val="00F53A1A"/>
    <w:rsid w:val="00F62E1E"/>
    <w:rsid w:val="00F67533"/>
    <w:rsid w:val="00F73685"/>
    <w:rsid w:val="00F73DA1"/>
    <w:rsid w:val="00F74154"/>
    <w:rsid w:val="00F74F96"/>
    <w:rsid w:val="00F7604E"/>
    <w:rsid w:val="00F77D62"/>
    <w:rsid w:val="00F809FB"/>
    <w:rsid w:val="00F80E57"/>
    <w:rsid w:val="00F81BDC"/>
    <w:rsid w:val="00F83AB9"/>
    <w:rsid w:val="00F9246F"/>
    <w:rsid w:val="00F924A9"/>
    <w:rsid w:val="00F93D32"/>
    <w:rsid w:val="00FA0E1E"/>
    <w:rsid w:val="00FA151F"/>
    <w:rsid w:val="00FB12FA"/>
    <w:rsid w:val="00FB3E05"/>
    <w:rsid w:val="00FB55D0"/>
    <w:rsid w:val="00FB722E"/>
    <w:rsid w:val="00FC0744"/>
    <w:rsid w:val="00FC1863"/>
    <w:rsid w:val="00FC2588"/>
    <w:rsid w:val="00FC26B3"/>
    <w:rsid w:val="00FC40A5"/>
    <w:rsid w:val="00FD0EA7"/>
    <w:rsid w:val="00FD24B9"/>
    <w:rsid w:val="00FD25A3"/>
    <w:rsid w:val="00FD2A53"/>
    <w:rsid w:val="00FD441A"/>
    <w:rsid w:val="00FE09E4"/>
    <w:rsid w:val="00FE0A06"/>
    <w:rsid w:val="00FE1411"/>
    <w:rsid w:val="00FF07B0"/>
    <w:rsid w:val="00FF1D46"/>
    <w:rsid w:val="00FF304A"/>
    <w:rsid w:val="00FF3ADF"/>
    <w:rsid w:val="178CB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D49C1"/>
  <w15:docId w15:val="{49E8FCE9-423D-4890-8993-50BC13EF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7E5"/>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character" w:styleId="Strong">
    <w:name w:val="Strong"/>
    <w:basedOn w:val="DefaultParagraphFont"/>
    <w:uiPriority w:val="22"/>
    <w:qFormat/>
    <w:rsid w:val="007D6775"/>
    <w:rPr>
      <w:b/>
      <w:bCs/>
    </w:rPr>
  </w:style>
  <w:style w:type="table" w:styleId="TableGrid">
    <w:name w:val="Table Grid"/>
    <w:basedOn w:val="TableNormal"/>
    <w:rsid w:val="00F9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3EBC"/>
    <w:pPr>
      <w:tabs>
        <w:tab w:val="center" w:pos="4513"/>
        <w:tab w:val="right" w:pos="9026"/>
      </w:tabs>
      <w:spacing w:line="240" w:lineRule="auto"/>
    </w:pPr>
  </w:style>
  <w:style w:type="character" w:customStyle="1" w:styleId="HeaderChar">
    <w:name w:val="Header Char"/>
    <w:basedOn w:val="DefaultParagraphFont"/>
    <w:link w:val="Header"/>
    <w:rsid w:val="00683EBC"/>
    <w:rPr>
      <w:rFonts w:ascii="Arial" w:hAnsi="Arial"/>
      <w:szCs w:val="24"/>
    </w:rPr>
  </w:style>
  <w:style w:type="character" w:styleId="FollowedHyperlink">
    <w:name w:val="FollowedHyperlink"/>
    <w:basedOn w:val="DefaultParagraphFont"/>
    <w:rsid w:val="004017A1"/>
    <w:rPr>
      <w:color w:val="800080" w:themeColor="followedHyperlink"/>
      <w:u w:val="single"/>
    </w:rPr>
  </w:style>
  <w:style w:type="paragraph" w:styleId="NormalWeb">
    <w:name w:val="Normal (Web)"/>
    <w:basedOn w:val="Normal"/>
    <w:uiPriority w:val="99"/>
    <w:unhideWhenUsed/>
    <w:rsid w:val="00BE59DC"/>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C97DA5"/>
  </w:style>
  <w:style w:type="character" w:customStyle="1" w:styleId="contextualspellingandgrammarerror">
    <w:name w:val="contextualspellingandgrammarerror"/>
    <w:basedOn w:val="DefaultParagraphFont"/>
    <w:rsid w:val="00C97DA5"/>
  </w:style>
  <w:style w:type="character" w:customStyle="1" w:styleId="fcup0c">
    <w:name w:val="fcup0c"/>
    <w:basedOn w:val="DefaultParagraphFont"/>
    <w:rsid w:val="001C3781"/>
  </w:style>
  <w:style w:type="character" w:customStyle="1" w:styleId="UnresolvedMention1">
    <w:name w:val="Unresolved Mention1"/>
    <w:basedOn w:val="DefaultParagraphFont"/>
    <w:uiPriority w:val="99"/>
    <w:semiHidden/>
    <w:unhideWhenUsed/>
    <w:rsid w:val="005D0796"/>
    <w:rPr>
      <w:color w:val="605E5C"/>
      <w:shd w:val="clear" w:color="auto" w:fill="E1DFDD"/>
    </w:rPr>
  </w:style>
  <w:style w:type="character" w:customStyle="1" w:styleId="UnresolvedMention2">
    <w:name w:val="Unresolved Mention2"/>
    <w:basedOn w:val="DefaultParagraphFont"/>
    <w:uiPriority w:val="99"/>
    <w:semiHidden/>
    <w:unhideWhenUsed/>
    <w:rsid w:val="001650AF"/>
    <w:rPr>
      <w:color w:val="605E5C"/>
      <w:shd w:val="clear" w:color="auto" w:fill="E1DFDD"/>
    </w:rPr>
  </w:style>
  <w:style w:type="paragraph" w:styleId="Revision">
    <w:name w:val="Revision"/>
    <w:hidden/>
    <w:uiPriority w:val="99"/>
    <w:semiHidden/>
    <w:rsid w:val="00FC26B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6235">
      <w:bodyDiv w:val="1"/>
      <w:marLeft w:val="0"/>
      <w:marRight w:val="0"/>
      <w:marTop w:val="0"/>
      <w:marBottom w:val="0"/>
      <w:divBdr>
        <w:top w:val="none" w:sz="0" w:space="0" w:color="auto"/>
        <w:left w:val="none" w:sz="0" w:space="0" w:color="auto"/>
        <w:bottom w:val="none" w:sz="0" w:space="0" w:color="auto"/>
        <w:right w:val="none" w:sz="0" w:space="0" w:color="auto"/>
      </w:divBdr>
      <w:divsChild>
        <w:div w:id="634650707">
          <w:marLeft w:val="0"/>
          <w:marRight w:val="0"/>
          <w:marTop w:val="0"/>
          <w:marBottom w:val="0"/>
          <w:divBdr>
            <w:top w:val="none" w:sz="0" w:space="0" w:color="auto"/>
            <w:left w:val="none" w:sz="0" w:space="0" w:color="auto"/>
            <w:bottom w:val="none" w:sz="0" w:space="0" w:color="auto"/>
            <w:right w:val="none" w:sz="0" w:space="0" w:color="auto"/>
          </w:divBdr>
          <w:divsChild>
            <w:div w:id="621689784">
              <w:marLeft w:val="0"/>
              <w:marRight w:val="0"/>
              <w:marTop w:val="0"/>
              <w:marBottom w:val="0"/>
              <w:divBdr>
                <w:top w:val="none" w:sz="0" w:space="0" w:color="auto"/>
                <w:left w:val="none" w:sz="0" w:space="0" w:color="auto"/>
                <w:bottom w:val="none" w:sz="0" w:space="0" w:color="auto"/>
                <w:right w:val="none" w:sz="0" w:space="0" w:color="auto"/>
              </w:divBdr>
              <w:divsChild>
                <w:div w:id="323822238">
                  <w:marLeft w:val="0"/>
                  <w:marRight w:val="0"/>
                  <w:marTop w:val="0"/>
                  <w:marBottom w:val="0"/>
                  <w:divBdr>
                    <w:top w:val="none" w:sz="0" w:space="0" w:color="auto"/>
                    <w:left w:val="none" w:sz="0" w:space="0" w:color="auto"/>
                    <w:bottom w:val="none" w:sz="0" w:space="0" w:color="auto"/>
                    <w:right w:val="none" w:sz="0" w:space="0" w:color="auto"/>
                  </w:divBdr>
                  <w:divsChild>
                    <w:div w:id="163478731">
                      <w:marLeft w:val="0"/>
                      <w:marRight w:val="0"/>
                      <w:marTop w:val="0"/>
                      <w:marBottom w:val="0"/>
                      <w:divBdr>
                        <w:top w:val="none" w:sz="0" w:space="0" w:color="auto"/>
                        <w:left w:val="none" w:sz="0" w:space="0" w:color="auto"/>
                        <w:bottom w:val="none" w:sz="0" w:space="0" w:color="auto"/>
                        <w:right w:val="none" w:sz="0" w:space="0" w:color="auto"/>
                      </w:divBdr>
                      <w:divsChild>
                        <w:div w:id="1492529422">
                          <w:marLeft w:val="75"/>
                          <w:marRight w:val="0"/>
                          <w:marTop w:val="0"/>
                          <w:marBottom w:val="0"/>
                          <w:divBdr>
                            <w:top w:val="none" w:sz="0" w:space="0" w:color="auto"/>
                            <w:left w:val="none" w:sz="0" w:space="0" w:color="auto"/>
                            <w:bottom w:val="none" w:sz="0" w:space="0" w:color="auto"/>
                            <w:right w:val="none" w:sz="0" w:space="0" w:color="auto"/>
                          </w:divBdr>
                          <w:divsChild>
                            <w:div w:id="405883661">
                              <w:marLeft w:val="0"/>
                              <w:marRight w:val="300"/>
                              <w:marTop w:val="0"/>
                              <w:marBottom w:val="0"/>
                              <w:divBdr>
                                <w:top w:val="single" w:sz="6" w:space="0" w:color="0088B2"/>
                                <w:left w:val="none" w:sz="0" w:space="0" w:color="auto"/>
                                <w:bottom w:val="single" w:sz="6" w:space="0" w:color="0088B2"/>
                                <w:right w:val="none" w:sz="0" w:space="0" w:color="auto"/>
                              </w:divBdr>
                              <w:divsChild>
                                <w:div w:id="514029634">
                                  <w:marLeft w:val="0"/>
                                  <w:marRight w:val="0"/>
                                  <w:marTop w:val="0"/>
                                  <w:marBottom w:val="0"/>
                                  <w:divBdr>
                                    <w:top w:val="none" w:sz="0" w:space="0" w:color="auto"/>
                                    <w:left w:val="none" w:sz="0" w:space="0" w:color="auto"/>
                                    <w:bottom w:val="none" w:sz="0" w:space="0" w:color="auto"/>
                                    <w:right w:val="none" w:sz="0" w:space="0" w:color="auto"/>
                                  </w:divBdr>
                                  <w:divsChild>
                                    <w:div w:id="20206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58953">
      <w:bodyDiv w:val="1"/>
      <w:marLeft w:val="0"/>
      <w:marRight w:val="0"/>
      <w:marTop w:val="0"/>
      <w:marBottom w:val="0"/>
      <w:divBdr>
        <w:top w:val="none" w:sz="0" w:space="0" w:color="auto"/>
        <w:left w:val="none" w:sz="0" w:space="0" w:color="auto"/>
        <w:bottom w:val="none" w:sz="0" w:space="0" w:color="auto"/>
        <w:right w:val="none" w:sz="0" w:space="0" w:color="auto"/>
      </w:divBdr>
      <w:divsChild>
        <w:div w:id="892739646">
          <w:marLeft w:val="0"/>
          <w:marRight w:val="0"/>
          <w:marTop w:val="100"/>
          <w:marBottom w:val="100"/>
          <w:divBdr>
            <w:top w:val="none" w:sz="0" w:space="0" w:color="auto"/>
            <w:left w:val="none" w:sz="0" w:space="0" w:color="auto"/>
            <w:bottom w:val="none" w:sz="0" w:space="0" w:color="auto"/>
            <w:right w:val="none" w:sz="0" w:space="0" w:color="auto"/>
          </w:divBdr>
          <w:divsChild>
            <w:div w:id="1319459808">
              <w:marLeft w:val="0"/>
              <w:marRight w:val="0"/>
              <w:marTop w:val="0"/>
              <w:marBottom w:val="0"/>
              <w:divBdr>
                <w:top w:val="none" w:sz="0" w:space="0" w:color="auto"/>
                <w:left w:val="none" w:sz="0" w:space="0" w:color="auto"/>
                <w:bottom w:val="none" w:sz="0" w:space="0" w:color="auto"/>
                <w:right w:val="none" w:sz="0" w:space="0" w:color="auto"/>
              </w:divBdr>
              <w:divsChild>
                <w:div w:id="1417897323">
                  <w:marLeft w:val="0"/>
                  <w:marRight w:val="0"/>
                  <w:marTop w:val="150"/>
                  <w:marBottom w:val="150"/>
                  <w:divBdr>
                    <w:top w:val="none" w:sz="0" w:space="0" w:color="auto"/>
                    <w:left w:val="none" w:sz="0" w:space="0" w:color="auto"/>
                    <w:bottom w:val="none" w:sz="0" w:space="0" w:color="auto"/>
                    <w:right w:val="none" w:sz="0" w:space="0" w:color="auto"/>
                  </w:divBdr>
                  <w:divsChild>
                    <w:div w:id="21467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03616">
      <w:bodyDiv w:val="1"/>
      <w:marLeft w:val="0"/>
      <w:marRight w:val="0"/>
      <w:marTop w:val="0"/>
      <w:marBottom w:val="0"/>
      <w:divBdr>
        <w:top w:val="none" w:sz="0" w:space="0" w:color="auto"/>
        <w:left w:val="none" w:sz="0" w:space="0" w:color="auto"/>
        <w:bottom w:val="none" w:sz="0" w:space="0" w:color="auto"/>
        <w:right w:val="none" w:sz="0" w:space="0" w:color="auto"/>
      </w:divBdr>
      <w:divsChild>
        <w:div w:id="849953640">
          <w:marLeft w:val="0"/>
          <w:marRight w:val="0"/>
          <w:marTop w:val="0"/>
          <w:marBottom w:val="0"/>
          <w:divBdr>
            <w:top w:val="none" w:sz="0" w:space="0" w:color="auto"/>
            <w:left w:val="none" w:sz="0" w:space="0" w:color="auto"/>
            <w:bottom w:val="none" w:sz="0" w:space="0" w:color="auto"/>
            <w:right w:val="none" w:sz="0" w:space="0" w:color="auto"/>
          </w:divBdr>
          <w:divsChild>
            <w:div w:id="1627932568">
              <w:marLeft w:val="0"/>
              <w:marRight w:val="0"/>
              <w:marTop w:val="75"/>
              <w:marBottom w:val="0"/>
              <w:divBdr>
                <w:top w:val="single" w:sz="6" w:space="0" w:color="B7C9DF"/>
                <w:left w:val="single" w:sz="6" w:space="0" w:color="B7C9DF"/>
                <w:bottom w:val="single" w:sz="6" w:space="0" w:color="B7C9DF"/>
                <w:right w:val="single" w:sz="6" w:space="0" w:color="B7C9DF"/>
              </w:divBdr>
              <w:divsChild>
                <w:div w:id="197930967">
                  <w:marLeft w:val="0"/>
                  <w:marRight w:val="0"/>
                  <w:marTop w:val="0"/>
                  <w:marBottom w:val="0"/>
                  <w:divBdr>
                    <w:top w:val="none" w:sz="0" w:space="0" w:color="auto"/>
                    <w:left w:val="none" w:sz="0" w:space="0" w:color="auto"/>
                    <w:bottom w:val="none" w:sz="0" w:space="0" w:color="auto"/>
                    <w:right w:val="none" w:sz="0" w:space="0" w:color="auto"/>
                  </w:divBdr>
                  <w:divsChild>
                    <w:div w:id="195626889">
                      <w:marLeft w:val="0"/>
                      <w:marRight w:val="0"/>
                      <w:marTop w:val="0"/>
                      <w:marBottom w:val="0"/>
                      <w:divBdr>
                        <w:top w:val="none" w:sz="0" w:space="0" w:color="auto"/>
                        <w:left w:val="none" w:sz="0" w:space="0" w:color="auto"/>
                        <w:bottom w:val="none" w:sz="0" w:space="0" w:color="auto"/>
                        <w:right w:val="none" w:sz="0" w:space="0" w:color="auto"/>
                      </w:divBdr>
                      <w:divsChild>
                        <w:div w:id="2024627223">
                          <w:marLeft w:val="0"/>
                          <w:marRight w:val="-14400"/>
                          <w:marTop w:val="0"/>
                          <w:marBottom w:val="0"/>
                          <w:divBdr>
                            <w:top w:val="none" w:sz="0" w:space="0" w:color="auto"/>
                            <w:left w:val="none" w:sz="0" w:space="0" w:color="auto"/>
                            <w:bottom w:val="none" w:sz="0" w:space="0" w:color="auto"/>
                            <w:right w:val="none" w:sz="0" w:space="0" w:color="auto"/>
                          </w:divBdr>
                          <w:divsChild>
                            <w:div w:id="1635018969">
                              <w:marLeft w:val="0"/>
                              <w:marRight w:val="0"/>
                              <w:marTop w:val="0"/>
                              <w:marBottom w:val="0"/>
                              <w:divBdr>
                                <w:top w:val="none" w:sz="0" w:space="0" w:color="auto"/>
                                <w:left w:val="none" w:sz="0" w:space="0" w:color="auto"/>
                                <w:bottom w:val="none" w:sz="0" w:space="0" w:color="auto"/>
                                <w:right w:val="none" w:sz="0" w:space="0" w:color="auto"/>
                              </w:divBdr>
                              <w:divsChild>
                                <w:div w:id="1701586802">
                                  <w:marLeft w:val="0"/>
                                  <w:marRight w:val="0"/>
                                  <w:marTop w:val="0"/>
                                  <w:marBottom w:val="0"/>
                                  <w:divBdr>
                                    <w:top w:val="none" w:sz="0" w:space="0" w:color="auto"/>
                                    <w:left w:val="none" w:sz="0" w:space="0" w:color="auto"/>
                                    <w:bottom w:val="none" w:sz="0" w:space="0" w:color="auto"/>
                                    <w:right w:val="none" w:sz="0" w:space="0" w:color="auto"/>
                                  </w:divBdr>
                                  <w:divsChild>
                                    <w:div w:id="394936200">
                                      <w:marLeft w:val="0"/>
                                      <w:marRight w:val="0"/>
                                      <w:marTop w:val="0"/>
                                      <w:marBottom w:val="0"/>
                                      <w:divBdr>
                                        <w:top w:val="none" w:sz="0" w:space="0" w:color="auto"/>
                                        <w:left w:val="none" w:sz="0" w:space="0" w:color="auto"/>
                                        <w:bottom w:val="none" w:sz="0" w:space="0" w:color="auto"/>
                                        <w:right w:val="none" w:sz="0" w:space="0" w:color="auto"/>
                                      </w:divBdr>
                                      <w:divsChild>
                                        <w:div w:id="1137065885">
                                          <w:marLeft w:val="0"/>
                                          <w:marRight w:val="0"/>
                                          <w:marTop w:val="0"/>
                                          <w:marBottom w:val="0"/>
                                          <w:divBdr>
                                            <w:top w:val="none" w:sz="0" w:space="0" w:color="auto"/>
                                            <w:left w:val="none" w:sz="0" w:space="0" w:color="auto"/>
                                            <w:bottom w:val="none" w:sz="0" w:space="0" w:color="auto"/>
                                            <w:right w:val="none" w:sz="0" w:space="0" w:color="auto"/>
                                          </w:divBdr>
                                          <w:divsChild>
                                            <w:div w:id="14625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5208582">
      <w:bodyDiv w:val="1"/>
      <w:marLeft w:val="0"/>
      <w:marRight w:val="0"/>
      <w:marTop w:val="0"/>
      <w:marBottom w:val="0"/>
      <w:divBdr>
        <w:top w:val="none" w:sz="0" w:space="0" w:color="auto"/>
        <w:left w:val="none" w:sz="0" w:space="0" w:color="auto"/>
        <w:bottom w:val="none" w:sz="0" w:space="0" w:color="auto"/>
        <w:right w:val="none" w:sz="0" w:space="0" w:color="auto"/>
      </w:divBdr>
    </w:div>
    <w:div w:id="827673493">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umbria.gov.uk/employeeinformation/wellbeing.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6B3A-9C6B-4383-9ADB-90F26627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2024</Words>
  <Characters>11541</Characters>
  <Application>Microsoft Office Word</Application>
  <DocSecurity>0</DocSecurity>
  <Lines>96</Lines>
  <Paragraphs>27</Paragraphs>
  <ScaleCrop>false</ScaleCrop>
  <Company>Pure Comminication</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Cullen, Joanne</cp:lastModifiedBy>
  <cp:revision>2</cp:revision>
  <cp:lastPrinted>2015-11-17T09:59:00Z</cp:lastPrinted>
  <dcterms:created xsi:type="dcterms:W3CDTF">2023-03-29T16:32:00Z</dcterms:created>
  <dcterms:modified xsi:type="dcterms:W3CDTF">2023-03-29T16:32:00Z</dcterms:modified>
</cp:coreProperties>
</file>